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813CB4" w14:textId="61DEE24E" w:rsidR="00F64BA5" w:rsidRPr="009739B8" w:rsidRDefault="00B751BE" w:rsidP="00F64BA5">
      <w:pPr>
        <w:pStyle w:val="CRCoverPage"/>
        <w:tabs>
          <w:tab w:val="right" w:pos="9639"/>
        </w:tabs>
        <w:spacing w:after="0"/>
        <w:rPr>
          <w:rFonts w:cs="Arial"/>
          <w:b/>
          <w:i/>
          <w:noProof/>
          <w:sz w:val="28"/>
        </w:rPr>
      </w:pPr>
      <w:r>
        <w:rPr>
          <w:rFonts w:cs="Arial"/>
          <w:b/>
          <w:noProof/>
          <w:sz w:val="24"/>
        </w:rPr>
        <w:t>3GPP TSG-RAN WG2 #1</w:t>
      </w:r>
      <w:r w:rsidR="00DA6A62" w:rsidRPr="00DA6A62">
        <w:rPr>
          <w:rFonts w:cs="Arial"/>
          <w:b/>
          <w:noProof/>
          <w:sz w:val="24"/>
        </w:rPr>
        <w:t>01</w:t>
      </w:r>
      <w:r w:rsidR="00F64BA5" w:rsidRPr="009739B8">
        <w:rPr>
          <w:rFonts w:cs="Arial"/>
          <w:b/>
          <w:i/>
          <w:noProof/>
          <w:sz w:val="28"/>
        </w:rPr>
        <w:tab/>
      </w:r>
      <w:bookmarkStart w:id="0" w:name="_GoBack"/>
      <w:r w:rsidR="00D65191" w:rsidRPr="000E2AF6">
        <w:rPr>
          <w:rFonts w:cs="Arial"/>
          <w:b/>
          <w:noProof/>
          <w:sz w:val="28"/>
        </w:rPr>
        <w:t>R2-18</w:t>
      </w:r>
      <w:r w:rsidR="000E2AF6" w:rsidRPr="000E2AF6">
        <w:rPr>
          <w:rFonts w:cs="Arial"/>
          <w:b/>
          <w:noProof/>
          <w:sz w:val="28"/>
        </w:rPr>
        <w:t>0</w:t>
      </w:r>
      <w:r w:rsidR="00DF4FCF">
        <w:rPr>
          <w:rFonts w:cs="Arial"/>
          <w:b/>
          <w:noProof/>
          <w:sz w:val="28"/>
        </w:rPr>
        <w:t>3326</w:t>
      </w:r>
      <w:bookmarkEnd w:id="0"/>
    </w:p>
    <w:p w14:paraId="0F028AA1" w14:textId="14EB6E48" w:rsidR="00F64BA5" w:rsidRPr="009739B8" w:rsidRDefault="00B751BE" w:rsidP="00F64BA5">
      <w:pPr>
        <w:pStyle w:val="CRCoverPage"/>
        <w:outlineLvl w:val="0"/>
        <w:rPr>
          <w:rFonts w:cs="Arial"/>
          <w:b/>
          <w:noProof/>
          <w:sz w:val="24"/>
        </w:rPr>
      </w:pPr>
      <w:r>
        <w:rPr>
          <w:rFonts w:cs="Arial"/>
          <w:b/>
          <w:noProof/>
          <w:sz w:val="24"/>
        </w:rPr>
        <w:t>Athens, Greece</w:t>
      </w:r>
      <w:r w:rsidR="00F64BA5" w:rsidRPr="009739B8">
        <w:rPr>
          <w:rFonts w:cs="Arial"/>
          <w:b/>
          <w:noProof/>
          <w:sz w:val="24"/>
        </w:rPr>
        <w:t xml:space="preserve">, </w:t>
      </w:r>
      <w:r>
        <w:rPr>
          <w:rFonts w:cs="Arial"/>
          <w:b/>
          <w:noProof/>
          <w:sz w:val="24"/>
        </w:rPr>
        <w:t>26</w:t>
      </w:r>
      <w:r w:rsidR="00DA6A62">
        <w:rPr>
          <w:rFonts w:cs="Arial"/>
          <w:b/>
          <w:noProof/>
          <w:sz w:val="24"/>
          <w:vertAlign w:val="superscript"/>
        </w:rPr>
        <w:t>nd</w:t>
      </w:r>
      <w:r>
        <w:rPr>
          <w:rFonts w:cs="Arial"/>
          <w:b/>
          <w:noProof/>
          <w:sz w:val="24"/>
        </w:rPr>
        <w:t xml:space="preserve"> Feb –2</w:t>
      </w:r>
      <w:r w:rsidRPr="00B751BE">
        <w:rPr>
          <w:rFonts w:cs="Arial"/>
          <w:b/>
          <w:noProof/>
          <w:sz w:val="24"/>
          <w:vertAlign w:val="superscript"/>
        </w:rPr>
        <w:t>nd</w:t>
      </w:r>
      <w:r>
        <w:rPr>
          <w:rFonts w:cs="Arial"/>
          <w:b/>
          <w:noProof/>
          <w:sz w:val="24"/>
        </w:rPr>
        <w:t xml:space="preserve"> Mar</w:t>
      </w:r>
      <w:r w:rsidR="00DA6A62">
        <w:rPr>
          <w:rFonts w:cs="Arial"/>
          <w:b/>
          <w:noProof/>
          <w:sz w:val="24"/>
        </w:rPr>
        <w:t xml:space="preserve"> 2018</w:t>
      </w:r>
      <w:r w:rsidR="00F64BA5" w:rsidRPr="009739B8">
        <w:rPr>
          <w:rFonts w:cs="Arial"/>
          <w:b/>
          <w:noProof/>
          <w:sz w:val="24"/>
        </w:rPr>
        <w:tab/>
      </w:r>
      <w:r w:rsidR="008D7E38">
        <w:rPr>
          <w:rFonts w:cs="Arial"/>
          <w:b/>
          <w:noProof/>
          <w:sz w:val="24"/>
        </w:rPr>
        <w:t xml:space="preserve">                                    (Update of R2-1713602)</w:t>
      </w:r>
    </w:p>
    <w:p w14:paraId="6741E5D9" w14:textId="77777777" w:rsidR="00767C09" w:rsidRDefault="00767C09" w:rsidP="00055EFC">
      <w:pPr>
        <w:pStyle w:val="3GPPHeader"/>
        <w:rPr>
          <w:rFonts w:ascii="Arial" w:hAnsi="Arial" w:cs="Arial"/>
          <w:sz w:val="22"/>
          <w:lang w:val="en-US"/>
        </w:rPr>
      </w:pPr>
    </w:p>
    <w:p w14:paraId="530B5054" w14:textId="78A4D9BB" w:rsidR="00055EFC" w:rsidRPr="004B2EFD" w:rsidRDefault="008D7E38" w:rsidP="00055EFC">
      <w:pPr>
        <w:pStyle w:val="3GPPHeader"/>
        <w:rPr>
          <w:rFonts w:ascii="Arial" w:hAnsi="Arial" w:cs="Arial"/>
          <w:sz w:val="22"/>
          <w:lang w:val="en-US"/>
        </w:rPr>
      </w:pPr>
      <w:r w:rsidRPr="00767C09">
        <w:rPr>
          <w:rFonts w:ascii="Arial" w:hAnsi="Arial" w:cs="Arial"/>
          <w:sz w:val="22"/>
          <w:lang w:val="en-US"/>
        </w:rPr>
        <w:t>Agenda Item:</w:t>
      </w:r>
      <w:r w:rsidRPr="00767C09">
        <w:rPr>
          <w:rFonts w:ascii="Arial" w:hAnsi="Arial" w:cs="Arial"/>
          <w:sz w:val="22"/>
          <w:lang w:val="en-US"/>
        </w:rPr>
        <w:tab/>
      </w:r>
      <w:r w:rsidR="00065064" w:rsidRPr="00767C09">
        <w:rPr>
          <w:rFonts w:ascii="Arial" w:hAnsi="Arial" w:cs="Arial"/>
          <w:sz w:val="22"/>
          <w:lang w:val="en-US"/>
        </w:rPr>
        <w:t>10.4.</w:t>
      </w:r>
      <w:r w:rsidR="00767C09" w:rsidRPr="00767C09">
        <w:rPr>
          <w:rFonts w:ascii="Arial" w:hAnsi="Arial" w:cs="Arial"/>
          <w:sz w:val="22"/>
          <w:lang w:val="en-US"/>
        </w:rPr>
        <w:t>1.4.6</w:t>
      </w:r>
    </w:p>
    <w:p w14:paraId="7415946F" w14:textId="77777777" w:rsidR="00055EFC" w:rsidRPr="004B2EFD" w:rsidRDefault="00055EFC" w:rsidP="00055EFC">
      <w:pPr>
        <w:pStyle w:val="3GPPHeader"/>
        <w:rPr>
          <w:rFonts w:ascii="Arial" w:hAnsi="Arial" w:cs="Arial"/>
          <w:sz w:val="22"/>
          <w:lang w:val="en-US"/>
        </w:rPr>
      </w:pPr>
      <w:r w:rsidRPr="004B2EFD">
        <w:rPr>
          <w:rFonts w:ascii="Arial" w:hAnsi="Arial" w:cs="Arial"/>
          <w:sz w:val="22"/>
          <w:lang w:val="en-US"/>
        </w:rPr>
        <w:t>Source:</w:t>
      </w:r>
      <w:r w:rsidRPr="004B2EFD">
        <w:rPr>
          <w:rFonts w:ascii="Arial" w:hAnsi="Arial" w:cs="Arial"/>
          <w:sz w:val="22"/>
          <w:lang w:val="en-US"/>
        </w:rPr>
        <w:tab/>
        <w:t>Ericsson</w:t>
      </w:r>
    </w:p>
    <w:p w14:paraId="5B345F5E" w14:textId="552D1D39" w:rsidR="0087117A" w:rsidRPr="004B2EFD" w:rsidRDefault="0087117A" w:rsidP="0087117A">
      <w:pPr>
        <w:pStyle w:val="3GPPHeader"/>
        <w:rPr>
          <w:rFonts w:ascii="Arial" w:hAnsi="Arial" w:cs="Arial"/>
          <w:sz w:val="22"/>
          <w:lang w:val="en-US"/>
        </w:rPr>
      </w:pPr>
      <w:r w:rsidRPr="004B2EFD">
        <w:rPr>
          <w:rFonts w:ascii="Arial" w:hAnsi="Arial" w:cs="Arial"/>
          <w:sz w:val="22"/>
          <w:lang w:val="en-US"/>
        </w:rPr>
        <w:t>Title:</w:t>
      </w:r>
      <w:r w:rsidRPr="004B2EFD">
        <w:rPr>
          <w:rFonts w:ascii="Arial" w:hAnsi="Arial" w:cs="Arial"/>
          <w:sz w:val="22"/>
          <w:lang w:val="en-US"/>
        </w:rPr>
        <w:tab/>
      </w:r>
      <w:r w:rsidR="009E45D3" w:rsidRPr="004B2EFD">
        <w:rPr>
          <w:lang w:val="en-US"/>
        </w:rPr>
        <w:t>SFTD measurement for non-serving cell when PSCell is configured</w:t>
      </w:r>
    </w:p>
    <w:p w14:paraId="033B92B0" w14:textId="77777777" w:rsidR="0087117A" w:rsidRPr="00573E9E" w:rsidRDefault="0087117A" w:rsidP="0087117A">
      <w:pPr>
        <w:pStyle w:val="3GPPHeader"/>
        <w:rPr>
          <w:rFonts w:ascii="Arial" w:hAnsi="Arial" w:cs="Arial"/>
          <w:sz w:val="22"/>
        </w:rPr>
      </w:pPr>
      <w:r w:rsidRPr="009739B8">
        <w:rPr>
          <w:rFonts w:ascii="Arial" w:hAnsi="Arial" w:cs="Arial"/>
          <w:sz w:val="22"/>
        </w:rPr>
        <w:t>Document for:</w:t>
      </w:r>
      <w:r w:rsidRPr="009739B8">
        <w:rPr>
          <w:rFonts w:ascii="Arial" w:hAnsi="Arial" w:cs="Arial"/>
          <w:sz w:val="22"/>
        </w:rPr>
        <w:tab/>
        <w:t>Discussion, Decision</w:t>
      </w:r>
    </w:p>
    <w:p w14:paraId="51EDDA25" w14:textId="77777777" w:rsidR="00D8203B" w:rsidRPr="00573E9E" w:rsidRDefault="00D8203B" w:rsidP="00D8203B">
      <w:pPr>
        <w:pStyle w:val="Heading1"/>
        <w:rPr>
          <w:lang w:val="en-US"/>
        </w:rPr>
      </w:pPr>
      <w:bookmarkStart w:id="1" w:name="_Ref462817227"/>
      <w:r w:rsidRPr="00573E9E">
        <w:rPr>
          <w:lang w:val="en-US"/>
        </w:rPr>
        <w:t>Introduction</w:t>
      </w:r>
      <w:bookmarkEnd w:id="1"/>
    </w:p>
    <w:p w14:paraId="0426CA4A" w14:textId="7495C15E" w:rsidR="00230D4B" w:rsidRPr="004B2EFD" w:rsidRDefault="00DA6A62" w:rsidP="007F6671">
      <w:pPr>
        <w:tabs>
          <w:tab w:val="left" w:pos="1622"/>
        </w:tabs>
        <w:rPr>
          <w:rFonts w:ascii="Arial" w:eastAsia="MS Mincho" w:hAnsi="Arial" w:cs="Arial"/>
          <w:sz w:val="20"/>
          <w:szCs w:val="24"/>
          <w:lang w:val="en-US" w:eastAsia="en-GB"/>
        </w:rPr>
      </w:pPr>
      <w:r w:rsidRPr="004B2EFD">
        <w:rPr>
          <w:rFonts w:ascii="Arial" w:eastAsia="MS Mincho" w:hAnsi="Arial" w:cs="Arial"/>
          <w:sz w:val="20"/>
          <w:szCs w:val="24"/>
          <w:lang w:val="en-US" w:eastAsia="en-GB"/>
        </w:rPr>
        <w:t>P</w:t>
      </w:r>
      <w:r w:rsidR="00A527B2" w:rsidRPr="004B2EFD">
        <w:rPr>
          <w:rFonts w:ascii="Arial" w:eastAsia="MS Mincho" w:hAnsi="Arial" w:cs="Arial"/>
          <w:sz w:val="20"/>
          <w:szCs w:val="24"/>
          <w:lang w:val="en-US" w:eastAsia="en-GB"/>
        </w:rPr>
        <w:t>rogress</w:t>
      </w:r>
      <w:r w:rsidRPr="004B2EFD">
        <w:rPr>
          <w:rFonts w:ascii="Arial" w:eastAsia="MS Mincho" w:hAnsi="Arial" w:cs="Arial"/>
          <w:sz w:val="20"/>
          <w:szCs w:val="24"/>
          <w:lang w:val="en-US" w:eastAsia="en-GB"/>
        </w:rPr>
        <w:t xml:space="preserve"> related to radio resource management continued at </w:t>
      </w:r>
      <w:r w:rsidR="00A527B2" w:rsidRPr="004B2EFD">
        <w:rPr>
          <w:rFonts w:ascii="Arial" w:eastAsia="MS Mincho" w:hAnsi="Arial" w:cs="Arial"/>
          <w:sz w:val="20"/>
          <w:szCs w:val="24"/>
          <w:lang w:val="en-US" w:eastAsia="en-GB"/>
        </w:rPr>
        <w:t>t</w:t>
      </w:r>
      <w:r w:rsidRPr="004B2EFD">
        <w:rPr>
          <w:rFonts w:ascii="Arial" w:eastAsia="MS Mincho" w:hAnsi="Arial" w:cs="Arial"/>
          <w:sz w:val="20"/>
          <w:szCs w:val="24"/>
          <w:lang w:val="en-US" w:eastAsia="en-GB"/>
        </w:rPr>
        <w:t xml:space="preserve">he </w:t>
      </w:r>
      <w:r w:rsidR="00BA783D" w:rsidRPr="004B2EFD">
        <w:rPr>
          <w:rFonts w:ascii="Arial" w:eastAsia="MS Mincho" w:hAnsi="Arial" w:cs="Arial"/>
          <w:sz w:val="20"/>
          <w:szCs w:val="24"/>
          <w:lang w:val="en-US" w:eastAsia="en-GB"/>
        </w:rPr>
        <w:t xml:space="preserve">RAN2#99bis and </w:t>
      </w:r>
      <w:r w:rsidRPr="004B2EFD">
        <w:rPr>
          <w:rFonts w:ascii="Arial" w:eastAsia="MS Mincho" w:hAnsi="Arial" w:cs="Arial"/>
          <w:sz w:val="20"/>
          <w:szCs w:val="24"/>
          <w:lang w:val="en-US" w:eastAsia="en-GB"/>
        </w:rPr>
        <w:t>RAN2#100 meeting</w:t>
      </w:r>
      <w:r w:rsidR="00BA783D" w:rsidRPr="004B2EFD">
        <w:rPr>
          <w:rFonts w:ascii="Arial" w:eastAsia="MS Mincho" w:hAnsi="Arial" w:cs="Arial"/>
          <w:sz w:val="20"/>
          <w:szCs w:val="24"/>
          <w:lang w:val="en-US" w:eastAsia="en-GB"/>
        </w:rPr>
        <w:t>s</w:t>
      </w:r>
      <w:r w:rsidR="00230D4B" w:rsidRPr="004B2EFD">
        <w:rPr>
          <w:rFonts w:ascii="Arial" w:eastAsia="MS Mincho" w:hAnsi="Arial" w:cs="Arial"/>
          <w:sz w:val="20"/>
          <w:szCs w:val="24"/>
          <w:lang w:val="en-US" w:eastAsia="en-GB"/>
        </w:rPr>
        <w:t>. Among other things, the following was observed from the email discussion related to the RRM TP for TS 38.331</w:t>
      </w:r>
      <w:r w:rsidR="00D86DB0" w:rsidRPr="004B2EFD">
        <w:rPr>
          <w:rFonts w:ascii="Arial" w:eastAsia="MS Mincho" w:hAnsi="Arial" w:cs="Arial"/>
          <w:sz w:val="20"/>
          <w:szCs w:val="24"/>
          <w:lang w:val="en-US" w:eastAsia="en-GB"/>
        </w:rPr>
        <w:t xml:space="preserve"> [1].</w:t>
      </w:r>
    </w:p>
    <w:p w14:paraId="2B3C7651" w14:textId="6A222FA7" w:rsidR="00230D4B" w:rsidRPr="004B2EFD" w:rsidRDefault="00230D4B" w:rsidP="007F6671">
      <w:pPr>
        <w:tabs>
          <w:tab w:val="left" w:pos="1622"/>
        </w:tabs>
        <w:rPr>
          <w:rFonts w:ascii="Arial" w:eastAsia="MS Mincho" w:hAnsi="Arial" w:cs="Arial"/>
          <w:i/>
          <w:sz w:val="20"/>
          <w:szCs w:val="24"/>
          <w:lang w:val="en-US" w:eastAsia="en-GB"/>
        </w:rPr>
      </w:pPr>
      <w:r w:rsidRPr="004B2EFD">
        <w:rPr>
          <w:rFonts w:ascii="Arial" w:eastAsia="MS Mincho" w:hAnsi="Arial" w:cs="Arial"/>
          <w:sz w:val="20"/>
          <w:szCs w:val="24"/>
          <w:lang w:val="en-US" w:eastAsia="en-GB"/>
        </w:rPr>
        <w:t xml:space="preserve"> </w:t>
      </w:r>
      <w:r w:rsidR="00655B89" w:rsidRPr="004B2EFD">
        <w:rPr>
          <w:rFonts w:ascii="Arial" w:eastAsia="MS Mincho" w:hAnsi="Arial" w:cs="Arial"/>
          <w:i/>
          <w:sz w:val="20"/>
          <w:szCs w:val="24"/>
          <w:lang w:val="en-US" w:eastAsia="en-GB"/>
        </w:rPr>
        <w:t>Summary of discussions 4.3: Most companies prefer to keep FFS the support for SSTD measurement FFS (until measurement gaps are discussed), although 4 companies supported it. The current ASN.1 DRAFT captures that as FFS.</w:t>
      </w:r>
    </w:p>
    <w:p w14:paraId="4CEB2654" w14:textId="7CBCAD54" w:rsidR="00560CAB" w:rsidRPr="004B2EFD" w:rsidRDefault="00655B89" w:rsidP="007F6671">
      <w:pPr>
        <w:tabs>
          <w:tab w:val="left" w:pos="1622"/>
        </w:tabs>
        <w:rPr>
          <w:rFonts w:ascii="Arial" w:eastAsia="MS Mincho" w:hAnsi="Arial" w:cs="Arial"/>
          <w:sz w:val="20"/>
          <w:szCs w:val="24"/>
          <w:lang w:val="en-US" w:eastAsia="en-GB"/>
        </w:rPr>
      </w:pPr>
      <w:r w:rsidRPr="004B2EFD">
        <w:rPr>
          <w:rFonts w:ascii="Arial" w:eastAsia="MS Mincho" w:hAnsi="Arial" w:cs="Arial"/>
          <w:sz w:val="20"/>
          <w:szCs w:val="24"/>
          <w:lang w:val="en-US" w:eastAsia="en-GB"/>
        </w:rPr>
        <w:t xml:space="preserve">And the agreement at the </w:t>
      </w:r>
      <w:r w:rsidR="003D7A95" w:rsidRPr="004B2EFD">
        <w:rPr>
          <w:rFonts w:ascii="Arial" w:eastAsia="MS Mincho" w:hAnsi="Arial" w:cs="Arial"/>
          <w:sz w:val="20"/>
          <w:szCs w:val="24"/>
          <w:lang w:val="en-US" w:eastAsia="en-GB"/>
        </w:rPr>
        <w:t xml:space="preserve">RAN2#99bis </w:t>
      </w:r>
      <w:r w:rsidRPr="004B2EFD">
        <w:rPr>
          <w:rFonts w:ascii="Arial" w:eastAsia="MS Mincho" w:hAnsi="Arial" w:cs="Arial"/>
          <w:sz w:val="20"/>
          <w:szCs w:val="24"/>
          <w:lang w:val="en-US" w:eastAsia="en-GB"/>
        </w:rPr>
        <w:t>meeting was</w:t>
      </w:r>
    </w:p>
    <w:p w14:paraId="1046F92E" w14:textId="77777777" w:rsidR="00655B89" w:rsidRPr="004B2EFD" w:rsidRDefault="00655B89" w:rsidP="00655B89">
      <w:pPr>
        <w:pStyle w:val="Doc-text2"/>
        <w:pBdr>
          <w:top w:val="single" w:sz="4" w:space="1" w:color="auto"/>
          <w:left w:val="single" w:sz="4" w:space="4" w:color="auto"/>
          <w:bottom w:val="single" w:sz="4" w:space="1" w:color="auto"/>
          <w:right w:val="single" w:sz="4" w:space="4" w:color="auto"/>
        </w:pBdr>
        <w:rPr>
          <w:rFonts w:ascii="Arial" w:hAnsi="Arial" w:cs="Times New Roman"/>
          <w:sz w:val="20"/>
          <w:lang w:val="en-US"/>
        </w:rPr>
      </w:pPr>
      <w:r w:rsidRPr="004B2EFD">
        <w:rPr>
          <w:lang w:val="en-US"/>
        </w:rPr>
        <w:t>FFS Support SSTD measurement configuration via NR. (to be discussed after December)</w:t>
      </w:r>
    </w:p>
    <w:p w14:paraId="40730F9E" w14:textId="2DA1F4DD" w:rsidR="00D86DB0" w:rsidRPr="004B2EFD" w:rsidRDefault="00D86DB0" w:rsidP="007F6671">
      <w:pPr>
        <w:tabs>
          <w:tab w:val="left" w:pos="1622"/>
        </w:tabs>
        <w:rPr>
          <w:rFonts w:ascii="Arial" w:eastAsia="MS Mincho" w:hAnsi="Arial" w:cs="Arial"/>
          <w:sz w:val="20"/>
          <w:szCs w:val="24"/>
          <w:lang w:val="en-US" w:eastAsia="en-GB"/>
        </w:rPr>
      </w:pPr>
      <w:r w:rsidRPr="004B2EFD">
        <w:rPr>
          <w:rFonts w:ascii="Arial" w:eastAsia="MS Mincho" w:hAnsi="Arial" w:cs="Arial"/>
          <w:sz w:val="20"/>
          <w:szCs w:val="24"/>
          <w:lang w:val="en-US" w:eastAsia="en-GB"/>
        </w:rPr>
        <w:t>Moreover, some details were also agreed as part of an EN-DC SSTD discussion [2], with the agreements:</w:t>
      </w:r>
    </w:p>
    <w:p w14:paraId="16D0F662" w14:textId="77777777" w:rsidR="00D86DB0" w:rsidRPr="004B2EFD" w:rsidRDefault="00D86DB0" w:rsidP="00D86DB0">
      <w:pPr>
        <w:pStyle w:val="Doc-text2"/>
        <w:pBdr>
          <w:top w:val="single" w:sz="4" w:space="1" w:color="auto"/>
          <w:left w:val="single" w:sz="4" w:space="4" w:color="auto"/>
          <w:bottom w:val="single" w:sz="4" w:space="1" w:color="auto"/>
          <w:right w:val="single" w:sz="4" w:space="4" w:color="auto"/>
        </w:pBdr>
        <w:rPr>
          <w:lang w:val="en-US"/>
        </w:rPr>
      </w:pPr>
      <w:r w:rsidRPr="004B2EFD">
        <w:rPr>
          <w:lang w:val="en-US"/>
        </w:rPr>
        <w:t>Agreements:</w:t>
      </w:r>
    </w:p>
    <w:p w14:paraId="6988B889" w14:textId="77777777" w:rsidR="00D86DB0" w:rsidRPr="004B2EFD" w:rsidRDefault="00D86DB0" w:rsidP="00D86DB0">
      <w:pPr>
        <w:pStyle w:val="Doc-text2"/>
        <w:pBdr>
          <w:top w:val="single" w:sz="4" w:space="1" w:color="auto"/>
          <w:left w:val="single" w:sz="4" w:space="4" w:color="auto"/>
          <w:bottom w:val="single" w:sz="4" w:space="1" w:color="auto"/>
          <w:right w:val="single" w:sz="4" w:space="4" w:color="auto"/>
        </w:pBdr>
        <w:rPr>
          <w:lang w:val="en-US"/>
        </w:rPr>
      </w:pPr>
      <w:r w:rsidRPr="004B2EFD">
        <w:rPr>
          <w:lang w:val="en-US"/>
        </w:rPr>
        <w:t>1:</w:t>
      </w:r>
      <w:r w:rsidRPr="004B2EFD">
        <w:rPr>
          <w:lang w:val="en-US"/>
        </w:rPr>
        <w:tab/>
        <w:t>SSTD measurements for EN-DC are supported with the following principles (as in LTE):</w:t>
      </w:r>
    </w:p>
    <w:p w14:paraId="3D1C3CAE" w14:textId="77777777" w:rsidR="00D86DB0" w:rsidRPr="004B2EFD" w:rsidRDefault="00D86DB0" w:rsidP="00D86DB0">
      <w:pPr>
        <w:pStyle w:val="Doc-text2"/>
        <w:pBdr>
          <w:top w:val="single" w:sz="4" w:space="1" w:color="auto"/>
          <w:left w:val="single" w:sz="4" w:space="4" w:color="auto"/>
          <w:bottom w:val="single" w:sz="4" w:space="1" w:color="auto"/>
          <w:right w:val="single" w:sz="4" w:space="4" w:color="auto"/>
        </w:pBdr>
        <w:rPr>
          <w:lang w:val="en-US"/>
        </w:rPr>
      </w:pPr>
      <w:r w:rsidRPr="004B2EFD">
        <w:rPr>
          <w:lang w:val="en-US"/>
        </w:rPr>
        <w:t>a.</w:t>
      </w:r>
      <w:r w:rsidRPr="004B2EFD">
        <w:rPr>
          <w:lang w:val="en-US"/>
        </w:rPr>
        <w:tab/>
        <w:t>MeNB can configure SFN/subframe offset reporting for PSCell only when EN-DC is configured.</w:t>
      </w:r>
    </w:p>
    <w:p w14:paraId="7F50C20A" w14:textId="77777777" w:rsidR="00D86DB0" w:rsidRPr="004B2EFD" w:rsidRDefault="00D86DB0" w:rsidP="00D86DB0">
      <w:pPr>
        <w:pStyle w:val="Doc-text2"/>
        <w:pBdr>
          <w:top w:val="single" w:sz="4" w:space="1" w:color="auto"/>
          <w:left w:val="single" w:sz="4" w:space="4" w:color="auto"/>
          <w:bottom w:val="single" w:sz="4" w:space="1" w:color="auto"/>
          <w:right w:val="single" w:sz="4" w:space="4" w:color="auto"/>
        </w:pBdr>
        <w:rPr>
          <w:lang w:val="en-US"/>
        </w:rPr>
      </w:pPr>
      <w:r w:rsidRPr="004B2EFD">
        <w:rPr>
          <w:lang w:val="en-US"/>
        </w:rPr>
        <w:t>b.</w:t>
      </w:r>
      <w:r w:rsidRPr="004B2EFD">
        <w:rPr>
          <w:lang w:val="en-US"/>
        </w:rPr>
        <w:tab/>
        <w:t>UE only needs to read MIB to measure/report SFN/subframe offset.</w:t>
      </w:r>
    </w:p>
    <w:p w14:paraId="5830E9E0" w14:textId="77777777" w:rsidR="00D86DB0" w:rsidRPr="004B2EFD" w:rsidRDefault="00D86DB0" w:rsidP="00D86DB0">
      <w:pPr>
        <w:pStyle w:val="Doc-text2"/>
        <w:pBdr>
          <w:top w:val="single" w:sz="4" w:space="1" w:color="auto"/>
          <w:left w:val="single" w:sz="4" w:space="4" w:color="auto"/>
          <w:bottom w:val="single" w:sz="4" w:space="1" w:color="auto"/>
          <w:right w:val="single" w:sz="4" w:space="4" w:color="auto"/>
        </w:pBdr>
        <w:rPr>
          <w:lang w:val="en-US"/>
        </w:rPr>
      </w:pPr>
      <w:r w:rsidRPr="004B2EFD">
        <w:rPr>
          <w:lang w:val="en-US"/>
        </w:rPr>
        <w:t>c.</w:t>
      </w:r>
      <w:r w:rsidRPr="004B2EFD">
        <w:rPr>
          <w:lang w:val="en-US"/>
        </w:rPr>
        <w:tab/>
        <w:t>MeNB forwards the SFN/subframe offset from MeNB to SgNB using “SCG-ConfigInfo” (FFS on IE name).</w:t>
      </w:r>
    </w:p>
    <w:p w14:paraId="6789141C" w14:textId="77777777" w:rsidR="00D86DB0" w:rsidRPr="004B2EFD" w:rsidRDefault="00D86DB0" w:rsidP="00D86DB0">
      <w:pPr>
        <w:pStyle w:val="Doc-text2"/>
        <w:pBdr>
          <w:top w:val="single" w:sz="4" w:space="1" w:color="auto"/>
          <w:left w:val="single" w:sz="4" w:space="4" w:color="auto"/>
          <w:bottom w:val="single" w:sz="4" w:space="1" w:color="auto"/>
          <w:right w:val="single" w:sz="4" w:space="4" w:color="auto"/>
        </w:pBdr>
        <w:rPr>
          <w:lang w:val="en-US"/>
        </w:rPr>
      </w:pPr>
      <w:r w:rsidRPr="004B2EFD">
        <w:rPr>
          <w:lang w:val="en-US"/>
        </w:rPr>
        <w:t>d.</w:t>
      </w:r>
      <w:r w:rsidRPr="004B2EFD">
        <w:rPr>
          <w:lang w:val="en-US"/>
        </w:rPr>
        <w:tab/>
        <w:t>One shot reporting (i.e. eNB configures measurement and UE sends single report to eNB, not periodical).</w:t>
      </w:r>
    </w:p>
    <w:p w14:paraId="10D558EE" w14:textId="77777777" w:rsidR="00D86DB0" w:rsidRPr="004B2EFD" w:rsidRDefault="00D86DB0" w:rsidP="00D86DB0">
      <w:pPr>
        <w:pStyle w:val="Doc-text2"/>
        <w:pBdr>
          <w:top w:val="single" w:sz="4" w:space="1" w:color="auto"/>
          <w:left w:val="single" w:sz="4" w:space="4" w:color="auto"/>
          <w:bottom w:val="single" w:sz="4" w:space="1" w:color="auto"/>
          <w:right w:val="single" w:sz="4" w:space="4" w:color="auto"/>
        </w:pBdr>
        <w:rPr>
          <w:lang w:val="en-US"/>
        </w:rPr>
      </w:pPr>
      <w:r w:rsidRPr="004B2EFD">
        <w:rPr>
          <w:lang w:val="en-US"/>
        </w:rPr>
        <w:t>2</w:t>
      </w:r>
      <w:r w:rsidRPr="004B2EFD">
        <w:rPr>
          <w:lang w:val="en-US"/>
        </w:rPr>
        <w:tab/>
        <w:t>The definition of LTE SSTD is reused for NR (to be confirmed by RAN4).</w:t>
      </w:r>
    </w:p>
    <w:p w14:paraId="63C1655F" w14:textId="77777777" w:rsidR="00D86DB0" w:rsidRPr="004B2EFD" w:rsidRDefault="00D86DB0" w:rsidP="00D86DB0">
      <w:pPr>
        <w:pStyle w:val="Doc-text2"/>
        <w:pBdr>
          <w:top w:val="single" w:sz="4" w:space="1" w:color="auto"/>
          <w:left w:val="single" w:sz="4" w:space="4" w:color="auto"/>
          <w:bottom w:val="single" w:sz="4" w:space="1" w:color="auto"/>
          <w:right w:val="single" w:sz="4" w:space="4" w:color="auto"/>
        </w:pBdr>
        <w:rPr>
          <w:lang w:val="en-US"/>
        </w:rPr>
      </w:pPr>
      <w:r w:rsidRPr="004B2EFD">
        <w:rPr>
          <w:lang w:val="en-US"/>
        </w:rPr>
        <w:t>3</w:t>
      </w:r>
      <w:r w:rsidRPr="004B2EFD">
        <w:rPr>
          <w:lang w:val="en-US"/>
        </w:rPr>
        <w:tab/>
        <w:t>Attempt to introduce in LTE RRC by reusing the reporting for LTE DC.</w:t>
      </w:r>
    </w:p>
    <w:p w14:paraId="0D5ACF39" w14:textId="77777777" w:rsidR="00D86DB0" w:rsidRPr="004B2EFD" w:rsidRDefault="00D86DB0" w:rsidP="00D86DB0">
      <w:pPr>
        <w:pStyle w:val="Doc-text2"/>
        <w:pBdr>
          <w:top w:val="single" w:sz="4" w:space="1" w:color="auto"/>
          <w:left w:val="single" w:sz="4" w:space="4" w:color="auto"/>
          <w:bottom w:val="single" w:sz="4" w:space="1" w:color="auto"/>
          <w:right w:val="single" w:sz="4" w:space="4" w:color="auto"/>
        </w:pBdr>
        <w:rPr>
          <w:lang w:val="en-US"/>
        </w:rPr>
      </w:pPr>
    </w:p>
    <w:p w14:paraId="6FCC6BC9" w14:textId="77777777" w:rsidR="00D86DB0" w:rsidRPr="004B2EFD" w:rsidRDefault="00D86DB0" w:rsidP="00D86DB0">
      <w:pPr>
        <w:pStyle w:val="Doc-text2"/>
        <w:pBdr>
          <w:top w:val="single" w:sz="4" w:space="1" w:color="auto"/>
          <w:left w:val="single" w:sz="4" w:space="4" w:color="auto"/>
          <w:bottom w:val="single" w:sz="4" w:space="1" w:color="auto"/>
          <w:right w:val="single" w:sz="4" w:space="4" w:color="auto"/>
        </w:pBdr>
        <w:rPr>
          <w:lang w:val="en-US"/>
        </w:rPr>
      </w:pPr>
      <w:r w:rsidRPr="004B2EFD">
        <w:rPr>
          <w:lang w:val="en-US"/>
        </w:rPr>
        <w:t>FFS: Whether to extend SSTD measurement reporting for cells that are not yet configured.</w:t>
      </w:r>
    </w:p>
    <w:p w14:paraId="2F887C97" w14:textId="0AB938C9" w:rsidR="00BA783D" w:rsidRPr="004B2EFD" w:rsidRDefault="00BA783D" w:rsidP="007F6671">
      <w:pPr>
        <w:tabs>
          <w:tab w:val="left" w:pos="1622"/>
        </w:tabs>
        <w:rPr>
          <w:rFonts w:ascii="Arial" w:eastAsia="MS Mincho" w:hAnsi="Arial" w:cs="Arial"/>
          <w:sz w:val="20"/>
          <w:szCs w:val="24"/>
          <w:lang w:val="en-US" w:eastAsia="en-GB"/>
        </w:rPr>
      </w:pPr>
      <w:r w:rsidRPr="004B2EFD">
        <w:rPr>
          <w:rFonts w:ascii="Arial" w:eastAsia="MS Mincho" w:hAnsi="Arial" w:cs="Arial"/>
          <w:sz w:val="20"/>
          <w:szCs w:val="24"/>
          <w:lang w:val="en-US" w:eastAsia="en-GB"/>
        </w:rPr>
        <w:t>At RAN2#100, SSTD measurements were further discussed with the following agreements:</w:t>
      </w:r>
    </w:p>
    <w:p w14:paraId="044EBCC8" w14:textId="77777777" w:rsidR="00BA783D" w:rsidRPr="004B2EFD" w:rsidRDefault="00BA783D" w:rsidP="00BA783D">
      <w:pPr>
        <w:pStyle w:val="Doc-text2"/>
        <w:pBdr>
          <w:top w:val="single" w:sz="4" w:space="1" w:color="auto"/>
          <w:left w:val="single" w:sz="4" w:space="4" w:color="auto"/>
          <w:bottom w:val="single" w:sz="4" w:space="1" w:color="auto"/>
          <w:right w:val="single" w:sz="4" w:space="4" w:color="auto"/>
        </w:pBdr>
        <w:rPr>
          <w:lang w:val="en-US"/>
        </w:rPr>
      </w:pPr>
      <w:r w:rsidRPr="004B2EFD">
        <w:rPr>
          <w:lang w:val="en-US"/>
        </w:rPr>
        <w:t>Agreements</w:t>
      </w:r>
    </w:p>
    <w:p w14:paraId="5BACE4B9" w14:textId="77777777" w:rsidR="00BA783D" w:rsidRPr="004B2EFD" w:rsidRDefault="00BA783D" w:rsidP="00BA783D">
      <w:pPr>
        <w:pStyle w:val="Doc-text2"/>
        <w:pBdr>
          <w:top w:val="single" w:sz="4" w:space="1" w:color="auto"/>
          <w:left w:val="single" w:sz="4" w:space="4" w:color="auto"/>
          <w:bottom w:val="single" w:sz="4" w:space="1" w:color="auto"/>
          <w:right w:val="single" w:sz="4" w:space="4" w:color="auto"/>
        </w:pBdr>
        <w:rPr>
          <w:lang w:val="en-US"/>
        </w:rPr>
      </w:pPr>
      <w:r w:rsidRPr="004B2EFD">
        <w:rPr>
          <w:lang w:val="en-US"/>
        </w:rPr>
        <w:t>1:</w:t>
      </w:r>
      <w:r w:rsidRPr="004B2EFD">
        <w:rPr>
          <w:lang w:val="en-US"/>
        </w:rPr>
        <w:tab/>
        <w:t>The network can configure the NR SSTD measurement whenever a NR PSCell is configured</w:t>
      </w:r>
    </w:p>
    <w:p w14:paraId="12CF8386" w14:textId="77777777" w:rsidR="00BA783D" w:rsidRPr="004B2EFD" w:rsidRDefault="00BA783D" w:rsidP="00BA783D">
      <w:pPr>
        <w:pStyle w:val="Doc-text2"/>
        <w:pBdr>
          <w:top w:val="single" w:sz="4" w:space="1" w:color="auto"/>
          <w:left w:val="single" w:sz="4" w:space="4" w:color="auto"/>
          <w:bottom w:val="single" w:sz="4" w:space="1" w:color="auto"/>
          <w:right w:val="single" w:sz="4" w:space="4" w:color="auto"/>
        </w:pBdr>
        <w:rPr>
          <w:lang w:val="en-US"/>
        </w:rPr>
      </w:pPr>
      <w:r w:rsidRPr="004B2EFD">
        <w:rPr>
          <w:lang w:val="en-US"/>
        </w:rPr>
        <w:lastRenderedPageBreak/>
        <w:t xml:space="preserve">2: </w:t>
      </w:r>
      <w:r w:rsidRPr="004B2EFD">
        <w:rPr>
          <w:lang w:val="en-US"/>
        </w:rPr>
        <w:tab/>
        <w:t>NR SSTD measurement reporting is extended for cells that are not yet configured in the case that no NR PSCell is configured</w:t>
      </w:r>
    </w:p>
    <w:p w14:paraId="3DF557E3" w14:textId="77777777" w:rsidR="00BA783D" w:rsidRPr="004B2EFD" w:rsidRDefault="00BA783D" w:rsidP="00BA783D">
      <w:pPr>
        <w:pStyle w:val="Doc-text2"/>
        <w:pBdr>
          <w:top w:val="single" w:sz="4" w:space="1" w:color="auto"/>
          <w:left w:val="single" w:sz="4" w:space="4" w:color="auto"/>
          <w:bottom w:val="single" w:sz="4" w:space="1" w:color="auto"/>
          <w:right w:val="single" w:sz="4" w:space="4" w:color="auto"/>
        </w:pBdr>
        <w:rPr>
          <w:lang w:val="en-US"/>
        </w:rPr>
      </w:pPr>
      <w:r w:rsidRPr="004B2EFD">
        <w:rPr>
          <w:lang w:val="en-US"/>
        </w:rPr>
        <w:t>3:</w:t>
      </w:r>
      <w:r w:rsidRPr="004B2EFD">
        <w:rPr>
          <w:lang w:val="en-US"/>
        </w:rPr>
        <w:tab/>
        <w:t>Introduce one new capability indicator for SSTD measurement for EN-DC when PSCell is configured.</w:t>
      </w:r>
    </w:p>
    <w:p w14:paraId="08397FC0" w14:textId="77777777" w:rsidR="00BA783D" w:rsidRPr="004B2EFD" w:rsidRDefault="00BA783D" w:rsidP="00BA783D">
      <w:pPr>
        <w:pStyle w:val="Doc-text2"/>
        <w:pBdr>
          <w:top w:val="single" w:sz="4" w:space="1" w:color="auto"/>
          <w:left w:val="single" w:sz="4" w:space="4" w:color="auto"/>
          <w:bottom w:val="single" w:sz="4" w:space="1" w:color="auto"/>
          <w:right w:val="single" w:sz="4" w:space="4" w:color="auto"/>
        </w:pBdr>
        <w:rPr>
          <w:lang w:val="en-US"/>
        </w:rPr>
      </w:pPr>
      <w:r w:rsidRPr="004B2EFD">
        <w:rPr>
          <w:lang w:val="en-US"/>
        </w:rPr>
        <w:t>4</w:t>
      </w:r>
      <w:r w:rsidRPr="004B2EFD">
        <w:rPr>
          <w:lang w:val="en-US"/>
        </w:rPr>
        <w:tab/>
        <w:t>Introduce one new capability indicator for SSTD measurement for EN-DC when PSCell is not configured.</w:t>
      </w:r>
    </w:p>
    <w:p w14:paraId="475433A9" w14:textId="1F5A4A32" w:rsidR="00BA783D" w:rsidRPr="004B2EFD" w:rsidRDefault="00BA783D" w:rsidP="007F6671">
      <w:pPr>
        <w:tabs>
          <w:tab w:val="left" w:pos="1622"/>
        </w:tabs>
        <w:rPr>
          <w:rFonts w:ascii="Arial" w:eastAsia="MS Mincho" w:hAnsi="Arial" w:cs="Arial"/>
          <w:sz w:val="20"/>
          <w:szCs w:val="24"/>
          <w:lang w:val="en-US" w:eastAsia="en-GB"/>
        </w:rPr>
      </w:pPr>
      <w:r w:rsidRPr="004B2EFD">
        <w:rPr>
          <w:rFonts w:ascii="Arial" w:eastAsia="MS Mincho" w:hAnsi="Arial" w:cs="Arial"/>
          <w:sz w:val="20"/>
          <w:szCs w:val="24"/>
          <w:lang w:val="en-US" w:eastAsia="en-GB"/>
        </w:rPr>
        <w:t>And</w:t>
      </w:r>
    </w:p>
    <w:p w14:paraId="7AE016FB" w14:textId="77777777" w:rsidR="00BA783D" w:rsidRPr="004B2EFD" w:rsidRDefault="00BA783D" w:rsidP="00BA783D">
      <w:pPr>
        <w:pStyle w:val="Doc-text2"/>
        <w:pBdr>
          <w:top w:val="single" w:sz="4" w:space="1" w:color="auto"/>
          <w:left w:val="single" w:sz="4" w:space="4" w:color="auto"/>
          <w:bottom w:val="single" w:sz="4" w:space="1" w:color="auto"/>
          <w:right w:val="single" w:sz="4" w:space="4" w:color="auto"/>
        </w:pBdr>
        <w:rPr>
          <w:lang w:val="en-US"/>
        </w:rPr>
      </w:pPr>
      <w:r w:rsidRPr="004B2EFD">
        <w:rPr>
          <w:lang w:val="en-US"/>
        </w:rPr>
        <w:t>Agreements</w:t>
      </w:r>
    </w:p>
    <w:p w14:paraId="01DE98EB" w14:textId="77777777" w:rsidR="00BA783D" w:rsidRPr="004B2EFD" w:rsidRDefault="00BA783D" w:rsidP="00BA783D">
      <w:pPr>
        <w:pStyle w:val="Doc-text2"/>
        <w:pBdr>
          <w:top w:val="single" w:sz="4" w:space="1" w:color="auto"/>
          <w:left w:val="single" w:sz="4" w:space="4" w:color="auto"/>
          <w:bottom w:val="single" w:sz="4" w:space="1" w:color="auto"/>
          <w:right w:val="single" w:sz="4" w:space="4" w:color="auto"/>
        </w:pBdr>
        <w:rPr>
          <w:lang w:val="en-US"/>
        </w:rPr>
      </w:pPr>
      <w:r w:rsidRPr="004B2EFD">
        <w:rPr>
          <w:lang w:val="en-US"/>
        </w:rPr>
        <w:t>1:</w:t>
      </w:r>
      <w:r w:rsidRPr="004B2EFD">
        <w:rPr>
          <w:lang w:val="en-US"/>
        </w:rPr>
        <w:tab/>
        <w:t>Cell level SINR based on SS-SINR is supported for inter-RAT NR measurements configured by LTE node</w:t>
      </w:r>
    </w:p>
    <w:p w14:paraId="539D1B0E" w14:textId="77777777" w:rsidR="00BA783D" w:rsidRPr="004B2EFD" w:rsidRDefault="00BA783D" w:rsidP="00BA783D">
      <w:pPr>
        <w:pStyle w:val="Doc-text2"/>
        <w:pBdr>
          <w:top w:val="single" w:sz="4" w:space="1" w:color="auto"/>
          <w:left w:val="single" w:sz="4" w:space="4" w:color="auto"/>
          <w:bottom w:val="single" w:sz="4" w:space="1" w:color="auto"/>
          <w:right w:val="single" w:sz="4" w:space="4" w:color="auto"/>
        </w:pBdr>
        <w:rPr>
          <w:lang w:val="en-US"/>
        </w:rPr>
      </w:pPr>
      <w:r w:rsidRPr="004B2EFD">
        <w:rPr>
          <w:lang w:val="en-US"/>
        </w:rPr>
        <w:t>2:</w:t>
      </w:r>
      <w:r w:rsidRPr="004B2EFD">
        <w:rPr>
          <w:lang w:val="en-US"/>
        </w:rPr>
        <w:tab/>
        <w:t>Cell level SINR based on SS-SINR can be used for triggering NR based B1/B2 events and reporting for inter-RAT NR measurements configured by LTE node</w:t>
      </w:r>
    </w:p>
    <w:p w14:paraId="11C4154F" w14:textId="177BAB87" w:rsidR="00B751BE" w:rsidRDefault="00B751BE" w:rsidP="007F6671">
      <w:pPr>
        <w:tabs>
          <w:tab w:val="left" w:pos="1622"/>
        </w:tabs>
        <w:rPr>
          <w:rFonts w:ascii="Arial" w:eastAsia="MS Mincho" w:hAnsi="Arial" w:cs="Arial"/>
          <w:sz w:val="20"/>
          <w:szCs w:val="24"/>
          <w:lang w:val="en-US" w:eastAsia="en-GB"/>
        </w:rPr>
      </w:pPr>
      <w:r w:rsidRPr="004B2EFD">
        <w:rPr>
          <w:rFonts w:ascii="Arial" w:eastAsia="MS Mincho" w:hAnsi="Arial" w:cs="Arial"/>
          <w:sz w:val="20"/>
          <w:szCs w:val="24"/>
          <w:lang w:val="en-US" w:eastAsia="en-GB"/>
        </w:rPr>
        <w:t>The SSTD discussion was postponed at the RAN2#AH1801 meeting pending related a RAN</w:t>
      </w:r>
      <w:r w:rsidR="00D2479C">
        <w:rPr>
          <w:rFonts w:ascii="Arial" w:eastAsia="MS Mincho" w:hAnsi="Arial" w:cs="Arial"/>
          <w:sz w:val="20"/>
          <w:szCs w:val="24"/>
          <w:lang w:val="en-US" w:eastAsia="en-GB"/>
        </w:rPr>
        <w:t>4</w:t>
      </w:r>
      <w:r w:rsidRPr="004B2EFD">
        <w:rPr>
          <w:rFonts w:ascii="Arial" w:eastAsia="MS Mincho" w:hAnsi="Arial" w:cs="Arial"/>
          <w:sz w:val="20"/>
          <w:szCs w:val="24"/>
          <w:lang w:val="en-US" w:eastAsia="en-GB"/>
        </w:rPr>
        <w:t xml:space="preserve"> LS.</w:t>
      </w:r>
    </w:p>
    <w:p w14:paraId="12D10E61" w14:textId="77777777" w:rsidR="005828A3" w:rsidRDefault="005828A3" w:rsidP="003C49AD">
      <w:pPr>
        <w:rPr>
          <w:rFonts w:cs="Arial"/>
          <w:lang w:val="en-US" w:eastAsia="ja-JP"/>
        </w:rPr>
      </w:pPr>
      <w:r>
        <w:rPr>
          <w:lang w:val="en-US" w:eastAsia="zh-CN"/>
        </w:rPr>
        <w:t xml:space="preserve">Furthermore, RAN4 has concluded that for NR it is more relevant to report the </w:t>
      </w:r>
      <w:r w:rsidRPr="004B2EFD">
        <w:rPr>
          <w:rFonts w:cs="Arial"/>
          <w:lang w:val="en-US" w:eastAsia="ja-JP"/>
        </w:rPr>
        <w:t xml:space="preserve">observed </w:t>
      </w:r>
      <w:r w:rsidRPr="004B2EFD">
        <w:rPr>
          <w:rFonts w:cs="Arial"/>
          <w:lang w:val="en-US"/>
        </w:rPr>
        <w:t>SFN and frame timing difference (SFTD)</w:t>
      </w:r>
      <w:r w:rsidRPr="004B2EFD">
        <w:rPr>
          <w:rFonts w:cs="Arial"/>
          <w:lang w:val="en-US" w:eastAsia="ja-JP"/>
        </w:rPr>
        <w:t xml:space="preserve"> between an E-UTRA PCell and an NR PSCell</w:t>
      </w:r>
      <w:r>
        <w:rPr>
          <w:rFonts w:cs="Arial"/>
          <w:lang w:val="en-US" w:eastAsia="ja-JP"/>
        </w:rPr>
        <w:t xml:space="preserve"> [3]:</w:t>
      </w:r>
    </w:p>
    <w:p w14:paraId="516225B7" w14:textId="6094BEEA" w:rsidR="005828A3" w:rsidRPr="004B2EFD" w:rsidRDefault="008C45EC" w:rsidP="007F6671">
      <w:pPr>
        <w:tabs>
          <w:tab w:val="left" w:pos="1622"/>
        </w:tabs>
        <w:rPr>
          <w:rFonts w:ascii="Arial" w:eastAsia="MS Mincho" w:hAnsi="Arial" w:cs="Arial"/>
          <w:sz w:val="20"/>
          <w:szCs w:val="24"/>
          <w:lang w:val="en-US" w:eastAsia="en-GB"/>
        </w:rPr>
      </w:pPr>
      <w:r>
        <w:rPr>
          <w:noProof/>
        </w:rPr>
        <mc:AlternateContent>
          <mc:Choice Requires="wps">
            <w:drawing>
              <wp:anchor distT="0" distB="0" distL="114300" distR="114300" simplePos="0" relativeHeight="251659264" behindDoc="0" locked="0" layoutInCell="1" allowOverlap="1" wp14:anchorId="456D0B72" wp14:editId="035CF899">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7872E74" w14:textId="77777777" w:rsidR="008C45EC" w:rsidRPr="003C49AD" w:rsidRDefault="008C45EC" w:rsidP="003C49AD">
                            <w:pPr>
                              <w:rPr>
                                <w:lang w:val="en-US" w:eastAsia="zh-CN"/>
                              </w:rPr>
                            </w:pPr>
                            <w:r w:rsidRPr="003C49AD">
                              <w:rPr>
                                <w:lang w:val="en-US" w:eastAsia="zh-CN"/>
                              </w:rPr>
                              <w:t>RAN4 has identified the following:</w:t>
                            </w:r>
                          </w:p>
                          <w:p w14:paraId="180E0C5B" w14:textId="77777777" w:rsidR="008C45EC" w:rsidRPr="003C49AD" w:rsidRDefault="008C45EC" w:rsidP="003C49AD">
                            <w:pPr>
                              <w:rPr>
                                <w:lang w:val="en-US" w:eastAsia="zh-CN"/>
                              </w:rPr>
                            </w:pPr>
                            <w:r w:rsidRPr="003C49AD">
                              <w:rPr>
                                <w:lang w:val="en-US" w:eastAsia="zh-CN"/>
                              </w:rPr>
                              <w:t>• The RAN1 EN-DC SSTD measurement definition shall preferably comprise two elements:</w:t>
                            </w:r>
                          </w:p>
                          <w:p w14:paraId="6DFCCE68" w14:textId="77777777" w:rsidR="008C45EC" w:rsidRPr="003C49AD" w:rsidRDefault="008C45EC" w:rsidP="003C49AD">
                            <w:pPr>
                              <w:rPr>
                                <w:lang w:val="en-US" w:eastAsia="zh-CN"/>
                              </w:rPr>
                            </w:pPr>
                            <w:r w:rsidRPr="003C49AD">
                              <w:rPr>
                                <w:lang w:val="en-US" w:eastAsia="zh-CN"/>
                              </w:rPr>
                              <w:t>o SFN offset (same as for LTE SSTD; INTEGER (0..1023))</w:t>
                            </w:r>
                          </w:p>
                          <w:p w14:paraId="16875356" w14:textId="77777777" w:rsidR="008C45EC" w:rsidRPr="00534D84" w:rsidRDefault="008C45EC">
                            <w:pPr>
                              <w:rPr>
                                <w:lang w:val="en-US" w:eastAsia="zh-CN"/>
                              </w:rPr>
                            </w:pPr>
                            <w:r w:rsidRPr="003C49AD">
                              <w:rPr>
                                <w:lang w:val="en-US" w:eastAsia="zh-CN"/>
                              </w:rPr>
                              <w:t>o Frame boundary offset (offset between border of LTE radio frame and closest NR radio frame, in resolution of 5Ts; INTEGER (-30720..30719))</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56D0B72"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77872E74" w14:textId="77777777" w:rsidR="008C45EC" w:rsidRPr="003C49AD" w:rsidRDefault="008C45EC" w:rsidP="003C49AD">
                      <w:pPr>
                        <w:rPr>
                          <w:lang w:val="en-US" w:eastAsia="zh-CN"/>
                        </w:rPr>
                      </w:pPr>
                      <w:r w:rsidRPr="003C49AD">
                        <w:rPr>
                          <w:lang w:val="en-US" w:eastAsia="zh-CN"/>
                        </w:rPr>
                        <w:t>RAN4 has identified the following:</w:t>
                      </w:r>
                    </w:p>
                    <w:p w14:paraId="180E0C5B" w14:textId="77777777" w:rsidR="008C45EC" w:rsidRPr="003C49AD" w:rsidRDefault="008C45EC" w:rsidP="003C49AD">
                      <w:pPr>
                        <w:rPr>
                          <w:lang w:val="en-US" w:eastAsia="zh-CN"/>
                        </w:rPr>
                      </w:pPr>
                      <w:r w:rsidRPr="003C49AD">
                        <w:rPr>
                          <w:lang w:val="en-US" w:eastAsia="zh-CN"/>
                        </w:rPr>
                        <w:t>• The RAN1 EN-DC SSTD measurement definition shall preferably comprise two elements:</w:t>
                      </w:r>
                    </w:p>
                    <w:p w14:paraId="6DFCCE68" w14:textId="77777777" w:rsidR="008C45EC" w:rsidRPr="003C49AD" w:rsidRDefault="008C45EC" w:rsidP="003C49AD">
                      <w:pPr>
                        <w:rPr>
                          <w:lang w:val="en-US" w:eastAsia="zh-CN"/>
                        </w:rPr>
                      </w:pPr>
                      <w:r w:rsidRPr="003C49AD">
                        <w:rPr>
                          <w:lang w:val="en-US" w:eastAsia="zh-CN"/>
                        </w:rPr>
                        <w:t>o SFN offset (same as for LTE SSTD; INTEGER (0..1023))</w:t>
                      </w:r>
                    </w:p>
                    <w:p w14:paraId="16875356" w14:textId="77777777" w:rsidR="008C45EC" w:rsidRPr="00534D84" w:rsidRDefault="008C45EC">
                      <w:pPr>
                        <w:rPr>
                          <w:lang w:val="en-US" w:eastAsia="zh-CN"/>
                        </w:rPr>
                      </w:pPr>
                      <w:r w:rsidRPr="003C49AD">
                        <w:rPr>
                          <w:lang w:val="en-US" w:eastAsia="zh-CN"/>
                        </w:rPr>
                        <w:t>o Frame boundary offset (offset between border of LTE radio frame and closest NR radio frame, in resolution of 5Ts; INTEGER (-30720..30719))</w:t>
                      </w:r>
                    </w:p>
                  </w:txbxContent>
                </v:textbox>
                <w10:wrap type="square"/>
              </v:shape>
            </w:pict>
          </mc:Fallback>
        </mc:AlternateContent>
      </w:r>
    </w:p>
    <w:p w14:paraId="1EB11B3B" w14:textId="4CAFDD28" w:rsidR="008256C6" w:rsidRPr="004B2EFD" w:rsidRDefault="00655B89" w:rsidP="007F6671">
      <w:pPr>
        <w:tabs>
          <w:tab w:val="left" w:pos="1622"/>
        </w:tabs>
        <w:rPr>
          <w:rFonts w:ascii="Arial" w:eastAsia="MS Mincho" w:hAnsi="Arial" w:cs="Arial"/>
          <w:sz w:val="20"/>
          <w:szCs w:val="24"/>
          <w:lang w:val="en-US" w:eastAsia="en-GB"/>
        </w:rPr>
      </w:pPr>
      <w:r w:rsidRPr="004B2EFD">
        <w:rPr>
          <w:rFonts w:ascii="Arial" w:eastAsia="MS Mincho" w:hAnsi="Arial" w:cs="Arial"/>
          <w:sz w:val="20"/>
          <w:szCs w:val="24"/>
          <w:lang w:val="en-US" w:eastAsia="en-GB"/>
        </w:rPr>
        <w:t>In this contribution, we d</w:t>
      </w:r>
      <w:r w:rsidR="00036344" w:rsidRPr="004B2EFD">
        <w:rPr>
          <w:rFonts w:ascii="Arial" w:eastAsia="MS Mincho" w:hAnsi="Arial" w:cs="Arial"/>
          <w:sz w:val="20"/>
          <w:szCs w:val="24"/>
          <w:lang w:val="en-US" w:eastAsia="en-GB"/>
        </w:rPr>
        <w:t xml:space="preserve">iscuss SSTD measurements further, </w:t>
      </w:r>
      <w:r w:rsidR="003D7A95" w:rsidRPr="004B2EFD">
        <w:rPr>
          <w:rFonts w:ascii="Arial" w:eastAsia="MS Mincho" w:hAnsi="Arial" w:cs="Arial"/>
          <w:sz w:val="20"/>
          <w:szCs w:val="24"/>
          <w:lang w:val="en-US" w:eastAsia="en-GB"/>
        </w:rPr>
        <w:t>and in particular highlight one situation when it is relevant to also be able to configure the NR SSTD measurements.</w:t>
      </w:r>
    </w:p>
    <w:p w14:paraId="0E290CF7" w14:textId="00F65FD5" w:rsidR="00017BB9" w:rsidRDefault="00D8203B" w:rsidP="00FB4B14">
      <w:pPr>
        <w:pStyle w:val="Heading1"/>
        <w:rPr>
          <w:lang w:val="en-US"/>
        </w:rPr>
      </w:pPr>
      <w:bookmarkStart w:id="2" w:name="_Ref178064866"/>
      <w:bookmarkStart w:id="3" w:name="_Ref462918989"/>
      <w:r w:rsidRPr="00573E9E">
        <w:rPr>
          <w:lang w:val="en-US"/>
        </w:rPr>
        <w:t>Discussion</w:t>
      </w:r>
      <w:bookmarkEnd w:id="2"/>
    </w:p>
    <w:p w14:paraId="44AEF59C" w14:textId="2B6EA253" w:rsidR="001176B4" w:rsidRPr="004B2EFD" w:rsidRDefault="001176B4" w:rsidP="00655B89">
      <w:pPr>
        <w:rPr>
          <w:lang w:val="en-US" w:eastAsia="zh-CN"/>
        </w:rPr>
      </w:pPr>
      <w:r w:rsidRPr="004B2EFD">
        <w:rPr>
          <w:lang w:val="en-US" w:eastAsia="zh-CN"/>
        </w:rPr>
        <w:t>There has been much progress in the NR S</w:t>
      </w:r>
      <w:r w:rsidR="002A212B">
        <w:rPr>
          <w:lang w:val="en-US" w:eastAsia="zh-CN"/>
        </w:rPr>
        <w:t>F</w:t>
      </w:r>
      <w:r w:rsidRPr="004B2EFD">
        <w:rPr>
          <w:lang w:val="en-US" w:eastAsia="zh-CN"/>
        </w:rPr>
        <w:t>TD measurement configurations</w:t>
      </w:r>
      <w:r w:rsidR="009A7C9B" w:rsidRPr="004B2EFD">
        <w:rPr>
          <w:lang w:val="en-US" w:eastAsia="zh-CN"/>
        </w:rPr>
        <w:t>, and with the most recent agreements, it is possible to configure NR S</w:t>
      </w:r>
      <w:r w:rsidR="002A212B">
        <w:rPr>
          <w:lang w:val="en-US" w:eastAsia="zh-CN"/>
        </w:rPr>
        <w:t>F</w:t>
      </w:r>
      <w:r w:rsidR="009A7C9B" w:rsidRPr="004B2EFD">
        <w:rPr>
          <w:lang w:val="en-US" w:eastAsia="zh-CN"/>
        </w:rPr>
        <w:t xml:space="preserve">TD measurements for cells that are not yet configured as PSCells in the case that no NR PSCell is configured. </w:t>
      </w:r>
    </w:p>
    <w:p w14:paraId="05AD6720" w14:textId="4E56117C" w:rsidR="00FD5857" w:rsidRPr="004B2EFD" w:rsidRDefault="009A7C9B" w:rsidP="00655B89">
      <w:pPr>
        <w:rPr>
          <w:lang w:val="en-US" w:eastAsia="zh-CN"/>
        </w:rPr>
      </w:pPr>
      <w:r w:rsidRPr="004B2EFD">
        <w:rPr>
          <w:lang w:val="en-US" w:eastAsia="zh-CN"/>
        </w:rPr>
        <w:t>The benefits from the S</w:t>
      </w:r>
      <w:r w:rsidR="002A212B">
        <w:rPr>
          <w:lang w:val="en-US" w:eastAsia="zh-CN"/>
        </w:rPr>
        <w:t>F</w:t>
      </w:r>
      <w:r w:rsidRPr="004B2EFD">
        <w:rPr>
          <w:lang w:val="en-US" w:eastAsia="zh-CN"/>
        </w:rPr>
        <w:t xml:space="preserve">TD measurements is on the one hand to properly configure EN-DC, but on the other hand also to decide upon which </w:t>
      </w:r>
      <w:r w:rsidR="00FD5857" w:rsidRPr="004B2EFD">
        <w:rPr>
          <w:lang w:val="en-US" w:eastAsia="zh-CN"/>
        </w:rPr>
        <w:t xml:space="preserve">neighboring NR cells that can be attractive candidates as PSCells. </w:t>
      </w:r>
    </w:p>
    <w:p w14:paraId="5FEC2D44" w14:textId="56E998E3" w:rsidR="00FD5857" w:rsidRPr="004B2EFD" w:rsidRDefault="00E81EE1" w:rsidP="00E81EE1">
      <w:pPr>
        <w:ind w:left="1701" w:hanging="1701"/>
        <w:rPr>
          <w:b/>
          <w:lang w:val="en-US" w:eastAsia="zh-CN"/>
        </w:rPr>
      </w:pPr>
      <w:r w:rsidRPr="004B2EFD">
        <w:rPr>
          <w:b/>
          <w:lang w:val="en-US" w:eastAsia="zh-CN"/>
        </w:rPr>
        <w:t>Observation 1</w:t>
      </w:r>
      <w:r w:rsidRPr="004B2EFD">
        <w:rPr>
          <w:b/>
          <w:lang w:val="en-US" w:eastAsia="zh-CN"/>
        </w:rPr>
        <w:tab/>
      </w:r>
      <w:r w:rsidR="00FD5857" w:rsidRPr="004B2EFD">
        <w:rPr>
          <w:b/>
          <w:lang w:val="en-US" w:eastAsia="zh-CN"/>
        </w:rPr>
        <w:t>The serving base station benefit from S</w:t>
      </w:r>
      <w:r w:rsidR="002A212B">
        <w:rPr>
          <w:b/>
          <w:lang w:val="en-US" w:eastAsia="zh-CN"/>
        </w:rPr>
        <w:t>F</w:t>
      </w:r>
      <w:r w:rsidR="00FD5857" w:rsidRPr="004B2EFD">
        <w:rPr>
          <w:b/>
          <w:lang w:val="en-US" w:eastAsia="zh-CN"/>
        </w:rPr>
        <w:t>TD measurements when selecting which cells to configure as NR PSCells.</w:t>
      </w:r>
    </w:p>
    <w:p w14:paraId="74B77409" w14:textId="5A9B2A4F" w:rsidR="00DC03F0" w:rsidRDefault="00FD5857" w:rsidP="00FD5857">
      <w:pPr>
        <w:pStyle w:val="BodyText"/>
        <w:rPr>
          <w:lang w:val="en-US" w:eastAsia="zh-CN"/>
        </w:rPr>
      </w:pPr>
      <w:r w:rsidRPr="004B2EFD">
        <w:rPr>
          <w:lang w:val="en-US" w:eastAsia="zh-CN"/>
        </w:rPr>
        <w:t>Therefore, it is important to also have to possibility to configure NR S</w:t>
      </w:r>
      <w:r w:rsidR="002A212B">
        <w:rPr>
          <w:lang w:val="en-US" w:eastAsia="zh-CN"/>
        </w:rPr>
        <w:t>F</w:t>
      </w:r>
      <w:r w:rsidRPr="004B2EFD">
        <w:rPr>
          <w:lang w:val="en-US" w:eastAsia="zh-CN"/>
        </w:rPr>
        <w:t>TD measurements associated to cells not yet configured as NR PSCells also for UEs that not yet has an NR PSCell configured.</w:t>
      </w:r>
    </w:p>
    <w:p w14:paraId="15AC5D0D" w14:textId="51C11777" w:rsidR="002A212B" w:rsidRDefault="002A212B" w:rsidP="00FD5857">
      <w:pPr>
        <w:pStyle w:val="BodyText"/>
        <w:rPr>
          <w:lang w:val="en-US" w:eastAsia="zh-CN"/>
        </w:rPr>
      </w:pPr>
      <w:r>
        <w:rPr>
          <w:lang w:val="en-US" w:eastAsia="zh-CN"/>
        </w:rPr>
        <w:t xml:space="preserve">If the NR neighbor cell is at the same carrier as the configured NR PSCell, and the NR neighbor cell can be detected in the configured SMTC window, then the UE is required to be able to retrieve information about the neighbor cell which is enough to determine the frame boundary. Therefore, to retrieve the SFTD from </w:t>
      </w:r>
      <w:r>
        <w:rPr>
          <w:lang w:val="en-US" w:eastAsia="zh-CN"/>
        </w:rPr>
        <w:lastRenderedPageBreak/>
        <w:t xml:space="preserve">detected NR neighbor cells at the same carrier as the NR PSCell should be possible as part of the neighbor monitoring task. </w:t>
      </w:r>
    </w:p>
    <w:p w14:paraId="77AE1CC3" w14:textId="0E4AE80A" w:rsidR="008225E7" w:rsidRPr="008225E7" w:rsidRDefault="008225E7" w:rsidP="008225E7">
      <w:pPr>
        <w:ind w:left="1701" w:hanging="1701"/>
        <w:rPr>
          <w:b/>
          <w:lang w:val="en-US" w:eastAsia="zh-CN"/>
        </w:rPr>
      </w:pPr>
      <w:r>
        <w:rPr>
          <w:b/>
          <w:lang w:val="en-US" w:eastAsia="zh-CN"/>
        </w:rPr>
        <w:t>Observation 2</w:t>
      </w:r>
      <w:r w:rsidRPr="004B2EFD">
        <w:rPr>
          <w:b/>
          <w:lang w:val="en-US" w:eastAsia="zh-CN"/>
        </w:rPr>
        <w:tab/>
      </w:r>
      <w:r>
        <w:rPr>
          <w:b/>
          <w:lang w:val="en-US" w:eastAsia="zh-CN"/>
        </w:rPr>
        <w:t>T</w:t>
      </w:r>
      <w:r w:rsidRPr="008225E7">
        <w:rPr>
          <w:b/>
          <w:lang w:val="en-US" w:eastAsia="zh-CN"/>
        </w:rPr>
        <w:t>o retrieve the SFTD from detected NR neighbor cells at the same carrier as the NR PSCell should be possible as part of the neighbor monitoring task.</w:t>
      </w:r>
    </w:p>
    <w:p w14:paraId="21AB0FEF" w14:textId="0DB2FD7B" w:rsidR="00BD1266" w:rsidRDefault="008A310E" w:rsidP="00FD5857">
      <w:pPr>
        <w:ind w:left="1701" w:hanging="1701"/>
        <w:rPr>
          <w:rFonts w:ascii="Arial" w:hAnsi="Arial" w:cs="Arial"/>
          <w:sz w:val="20"/>
          <w:szCs w:val="20"/>
          <w:lang w:val="en-US"/>
        </w:rPr>
      </w:pPr>
      <w:r w:rsidRPr="004B2EFD">
        <w:rPr>
          <w:b/>
          <w:lang w:val="en-US" w:eastAsia="zh-CN"/>
        </w:rPr>
        <w:t>Proposal 1</w:t>
      </w:r>
      <w:r w:rsidRPr="004B2EFD">
        <w:rPr>
          <w:b/>
          <w:lang w:val="en-US" w:eastAsia="zh-CN"/>
        </w:rPr>
        <w:tab/>
      </w:r>
      <w:r w:rsidR="00FD5857" w:rsidRPr="004B2EFD">
        <w:rPr>
          <w:b/>
          <w:lang w:val="en-US" w:eastAsia="zh-CN"/>
        </w:rPr>
        <w:t>Support NR S</w:t>
      </w:r>
      <w:r w:rsidR="002A212B">
        <w:rPr>
          <w:b/>
          <w:lang w:val="en-US" w:eastAsia="zh-CN"/>
        </w:rPr>
        <w:t>F</w:t>
      </w:r>
      <w:r w:rsidR="00FD5857" w:rsidRPr="004B2EFD">
        <w:rPr>
          <w:b/>
          <w:lang w:val="en-US" w:eastAsia="zh-CN"/>
        </w:rPr>
        <w:t xml:space="preserve">TD measurement configurations to </w:t>
      </w:r>
      <w:r w:rsidR="00B751BE" w:rsidRPr="004B2EFD">
        <w:rPr>
          <w:b/>
          <w:lang w:val="en-US" w:eastAsia="zh-CN"/>
        </w:rPr>
        <w:t>UEs configured with an NR PS</w:t>
      </w:r>
      <w:r w:rsidR="00FD5857" w:rsidRPr="004B2EFD">
        <w:rPr>
          <w:b/>
          <w:lang w:val="en-US" w:eastAsia="zh-CN"/>
        </w:rPr>
        <w:t>Cell for neighbor cells not yet configured as PSCells</w:t>
      </w:r>
      <w:r w:rsidR="002A212B">
        <w:rPr>
          <w:b/>
          <w:lang w:val="en-US" w:eastAsia="zh-CN"/>
        </w:rPr>
        <w:t>, but can be detected at the same carrier as the NR PSCell and within the SMTC window</w:t>
      </w:r>
      <w:r w:rsidR="005E1C08" w:rsidRPr="004B2EFD">
        <w:rPr>
          <w:b/>
          <w:lang w:val="en-US" w:eastAsia="zh-CN"/>
        </w:rPr>
        <w:t>.</w:t>
      </w:r>
      <w:bookmarkStart w:id="4" w:name="_Hlk490234545"/>
      <w:r w:rsidR="00862303" w:rsidRPr="004B2EFD">
        <w:rPr>
          <w:rFonts w:ascii="Arial" w:hAnsi="Arial" w:cs="Arial"/>
          <w:sz w:val="20"/>
          <w:szCs w:val="20"/>
          <w:lang w:val="en-US"/>
        </w:rPr>
        <w:t xml:space="preserve"> </w:t>
      </w:r>
    </w:p>
    <w:p w14:paraId="7D9E1D85" w14:textId="691B267F" w:rsidR="002A212B" w:rsidRDefault="002A212B" w:rsidP="004B2EFD">
      <w:pPr>
        <w:pStyle w:val="BodyText"/>
        <w:rPr>
          <w:lang w:val="en-US"/>
        </w:rPr>
      </w:pPr>
      <w:r>
        <w:rPr>
          <w:lang w:val="en-US"/>
        </w:rPr>
        <w:t>In case the NR neighbor cell is at a different carrier compared to the NR PSCell, then the UE may need to be configured with a measurement gap. Within the measurement gap, the UE should be able to determine the frame boundary of each detected NR cell based on the retrieved information. Therefore, the UE should be able to support SFTD measurements also for inter-frequency NR neighbor cells.</w:t>
      </w:r>
    </w:p>
    <w:p w14:paraId="51A0CBB3" w14:textId="7F079D2A" w:rsidR="004B2EFD" w:rsidRPr="004B2EFD" w:rsidRDefault="004B2EFD" w:rsidP="004B2EFD">
      <w:pPr>
        <w:ind w:left="1701" w:hanging="1701"/>
        <w:rPr>
          <w:rFonts w:ascii="Arial" w:hAnsi="Arial" w:cs="Arial"/>
          <w:sz w:val="20"/>
          <w:szCs w:val="20"/>
          <w:lang w:val="en-US"/>
        </w:rPr>
      </w:pPr>
      <w:r>
        <w:rPr>
          <w:b/>
          <w:lang w:val="en-US" w:eastAsia="zh-CN"/>
        </w:rPr>
        <w:t>Proposal 2</w:t>
      </w:r>
      <w:r w:rsidRPr="00C75523">
        <w:rPr>
          <w:b/>
          <w:lang w:val="en-US" w:eastAsia="zh-CN"/>
        </w:rPr>
        <w:tab/>
        <w:t>Support NR S</w:t>
      </w:r>
      <w:r>
        <w:rPr>
          <w:b/>
          <w:lang w:val="en-US" w:eastAsia="zh-CN"/>
        </w:rPr>
        <w:t>F</w:t>
      </w:r>
      <w:r w:rsidRPr="00C75523">
        <w:rPr>
          <w:b/>
          <w:lang w:val="en-US" w:eastAsia="zh-CN"/>
        </w:rPr>
        <w:t>TD measurement configurations to UEs configured with an NR PSCell for neighbor cells not yet configured as PSCells</w:t>
      </w:r>
      <w:r>
        <w:rPr>
          <w:b/>
          <w:lang w:val="en-US" w:eastAsia="zh-CN"/>
        </w:rPr>
        <w:t>, located at a different carrier from the NR PSCell and within the configured measurement gap</w:t>
      </w:r>
      <w:r w:rsidRPr="00C75523">
        <w:rPr>
          <w:b/>
          <w:lang w:val="en-US" w:eastAsia="zh-CN"/>
        </w:rPr>
        <w:t>.</w:t>
      </w:r>
      <w:r w:rsidRPr="00C75523">
        <w:rPr>
          <w:rFonts w:ascii="Arial" w:hAnsi="Arial" w:cs="Arial"/>
          <w:sz w:val="20"/>
          <w:szCs w:val="20"/>
          <w:lang w:val="en-US"/>
        </w:rPr>
        <w:t xml:space="preserve"> </w:t>
      </w:r>
    </w:p>
    <w:p w14:paraId="664763B4" w14:textId="26B316ED" w:rsidR="002A212B" w:rsidRPr="004B2EFD" w:rsidRDefault="00AF211E" w:rsidP="00AF211E">
      <w:pPr>
        <w:pStyle w:val="BodyText"/>
        <w:rPr>
          <w:lang w:val="en-US"/>
        </w:rPr>
      </w:pPr>
      <w:r w:rsidRPr="004B2EFD">
        <w:rPr>
          <w:lang w:val="en-US"/>
        </w:rPr>
        <w:t>However, certain processing resources will be held up by the configured NR PSCell. Therefore, it is likely that the number of neighbor cells that the UE can monitor for S</w:t>
      </w:r>
      <w:r w:rsidR="002A212B">
        <w:rPr>
          <w:lang w:val="en-US"/>
        </w:rPr>
        <w:t>F</w:t>
      </w:r>
      <w:r w:rsidRPr="004B2EFD">
        <w:rPr>
          <w:lang w:val="en-US"/>
        </w:rPr>
        <w:t>TD measurements is limited.</w:t>
      </w:r>
    </w:p>
    <w:p w14:paraId="79B97CD3" w14:textId="46382F48" w:rsidR="00AF211E" w:rsidRPr="004B2EFD" w:rsidRDefault="00AF211E" w:rsidP="00AF211E">
      <w:pPr>
        <w:ind w:left="1701" w:hanging="1701"/>
        <w:rPr>
          <w:b/>
          <w:lang w:val="en-US" w:eastAsia="zh-CN"/>
        </w:rPr>
      </w:pPr>
      <w:r w:rsidRPr="004B2EFD">
        <w:rPr>
          <w:b/>
          <w:lang w:val="en-US" w:eastAsia="zh-CN"/>
        </w:rPr>
        <w:t xml:space="preserve">Observation </w:t>
      </w:r>
      <w:r w:rsidR="008225E7">
        <w:rPr>
          <w:b/>
          <w:lang w:val="en-US" w:eastAsia="zh-CN"/>
        </w:rPr>
        <w:t>3</w:t>
      </w:r>
      <w:r w:rsidRPr="004B2EFD">
        <w:rPr>
          <w:b/>
          <w:lang w:val="en-US" w:eastAsia="zh-CN"/>
        </w:rPr>
        <w:tab/>
        <w:t xml:space="preserve">The number of neighbor cells a UE can monitor </w:t>
      </w:r>
      <w:r w:rsidR="004B2EFD">
        <w:rPr>
          <w:b/>
          <w:lang w:val="en-US" w:eastAsia="zh-CN"/>
        </w:rPr>
        <w:t xml:space="preserve">for SFTD </w:t>
      </w:r>
      <w:r w:rsidRPr="004B2EFD">
        <w:rPr>
          <w:b/>
          <w:lang w:val="en-US" w:eastAsia="zh-CN"/>
        </w:rPr>
        <w:t>in case it has a configured NR PSCell is more limited compared to if it has not a configured NR PSCell</w:t>
      </w:r>
    </w:p>
    <w:p w14:paraId="1686C70F" w14:textId="28A6BD4A" w:rsidR="00AF211E" w:rsidRPr="004B2EFD" w:rsidRDefault="00AF211E" w:rsidP="00AF211E">
      <w:pPr>
        <w:pStyle w:val="BodyText"/>
        <w:rPr>
          <w:lang w:val="en-US" w:eastAsia="zh-CN"/>
        </w:rPr>
      </w:pPr>
      <w:r w:rsidRPr="004B2EFD">
        <w:rPr>
          <w:lang w:val="en-US" w:eastAsia="zh-CN"/>
        </w:rPr>
        <w:t>Therefore, the number of neighbor cells the UE can monitor neighbor cell S</w:t>
      </w:r>
      <w:r w:rsidR="004B2EFD">
        <w:rPr>
          <w:lang w:val="en-US" w:eastAsia="zh-CN"/>
        </w:rPr>
        <w:t>F</w:t>
      </w:r>
      <w:r w:rsidRPr="004B2EFD">
        <w:rPr>
          <w:lang w:val="en-US" w:eastAsia="zh-CN"/>
        </w:rPr>
        <w:t>TD in the same or different carriers, respectively, should be investigated.</w:t>
      </w:r>
    </w:p>
    <w:p w14:paraId="054F5509" w14:textId="1FB8862B" w:rsidR="00AF211E" w:rsidRPr="004B2EFD" w:rsidRDefault="00856D25" w:rsidP="00AF211E">
      <w:pPr>
        <w:ind w:left="1701" w:hanging="1701"/>
        <w:rPr>
          <w:b/>
          <w:lang w:val="en-US" w:eastAsia="zh-CN"/>
        </w:rPr>
      </w:pPr>
      <w:r w:rsidRPr="004B2EFD">
        <w:rPr>
          <w:b/>
          <w:lang w:val="en-US" w:eastAsia="zh-CN"/>
        </w:rPr>
        <w:t xml:space="preserve">Proposal </w:t>
      </w:r>
      <w:r w:rsidR="004B2EFD">
        <w:rPr>
          <w:b/>
          <w:lang w:val="en-US" w:eastAsia="zh-CN"/>
        </w:rPr>
        <w:t>3</w:t>
      </w:r>
      <w:r w:rsidR="00AF211E" w:rsidRPr="004B2EFD">
        <w:rPr>
          <w:b/>
          <w:lang w:val="en-US" w:eastAsia="zh-CN"/>
        </w:rPr>
        <w:tab/>
        <w:t>Send an LS to RAN4 regarding the maximum number of NR neighbor cells in same and different carrier as the carrier of a configured NR PSCell the UE can monitor for S</w:t>
      </w:r>
      <w:r w:rsidR="004B2EFD">
        <w:rPr>
          <w:b/>
          <w:lang w:val="en-US" w:eastAsia="zh-CN"/>
        </w:rPr>
        <w:t>F</w:t>
      </w:r>
      <w:r w:rsidR="00AF211E" w:rsidRPr="004B2EFD">
        <w:rPr>
          <w:b/>
          <w:lang w:val="en-US" w:eastAsia="zh-CN"/>
        </w:rPr>
        <w:t>TD measurements.</w:t>
      </w:r>
    </w:p>
    <w:p w14:paraId="0EA3E36A" w14:textId="77777777" w:rsidR="00D8203B" w:rsidRPr="00573E9E" w:rsidRDefault="00D8203B" w:rsidP="00D8203B">
      <w:pPr>
        <w:pStyle w:val="Heading1"/>
        <w:rPr>
          <w:lang w:val="en-US"/>
        </w:rPr>
      </w:pPr>
      <w:bookmarkStart w:id="5" w:name="_Toc461106288"/>
      <w:bookmarkEnd w:id="3"/>
      <w:bookmarkEnd w:id="4"/>
      <w:bookmarkEnd w:id="5"/>
      <w:r w:rsidRPr="00573E9E">
        <w:rPr>
          <w:lang w:val="en-US"/>
        </w:rPr>
        <w:t>Conclusion</w:t>
      </w:r>
    </w:p>
    <w:p w14:paraId="7236157F" w14:textId="70A1EAB1" w:rsidR="001F17D7" w:rsidRPr="004B2EFD" w:rsidRDefault="00012F36" w:rsidP="001F17D7">
      <w:pPr>
        <w:pStyle w:val="Proposal"/>
        <w:numPr>
          <w:ilvl w:val="0"/>
          <w:numId w:val="0"/>
        </w:numPr>
        <w:rPr>
          <w:rFonts w:ascii="Arial" w:hAnsi="Arial" w:cs="Arial"/>
          <w:b w:val="0"/>
          <w:sz w:val="20"/>
          <w:lang w:val="en-US"/>
        </w:rPr>
      </w:pPr>
      <w:bookmarkStart w:id="6" w:name="_Toc485398802"/>
      <w:bookmarkStart w:id="7" w:name="_Toc485417365"/>
      <w:r w:rsidRPr="004B2EFD">
        <w:rPr>
          <w:rFonts w:ascii="Arial" w:hAnsi="Arial" w:cs="Arial"/>
          <w:b w:val="0"/>
          <w:sz w:val="20"/>
          <w:lang w:val="en-US"/>
        </w:rPr>
        <w:t>In this contribution, we discuss the S</w:t>
      </w:r>
      <w:r w:rsidR="004B2EFD">
        <w:rPr>
          <w:rFonts w:ascii="Arial" w:hAnsi="Arial" w:cs="Arial"/>
          <w:b w:val="0"/>
          <w:sz w:val="20"/>
          <w:lang w:val="en-US"/>
        </w:rPr>
        <w:t>F</w:t>
      </w:r>
      <w:r w:rsidRPr="004B2EFD">
        <w:rPr>
          <w:rFonts w:ascii="Arial" w:hAnsi="Arial" w:cs="Arial"/>
          <w:b w:val="0"/>
          <w:sz w:val="20"/>
          <w:lang w:val="en-US"/>
        </w:rPr>
        <w:t xml:space="preserve">TD measurement configuration and reporting. In particular, we have the following </w:t>
      </w:r>
      <w:r w:rsidR="005E49E3" w:rsidRPr="004B2EFD">
        <w:rPr>
          <w:rFonts w:ascii="Arial" w:hAnsi="Arial" w:cs="Arial"/>
          <w:b w:val="0"/>
          <w:sz w:val="20"/>
          <w:lang w:val="en-US"/>
        </w:rPr>
        <w:t>observation</w:t>
      </w:r>
      <w:r w:rsidR="00856D25" w:rsidRPr="004B2EFD">
        <w:rPr>
          <w:rFonts w:ascii="Arial" w:hAnsi="Arial" w:cs="Arial"/>
          <w:b w:val="0"/>
          <w:sz w:val="20"/>
          <w:lang w:val="en-US"/>
        </w:rPr>
        <w:t>s</w:t>
      </w:r>
      <w:r w:rsidR="00022FF7" w:rsidRPr="004B2EFD">
        <w:rPr>
          <w:rFonts w:ascii="Arial" w:hAnsi="Arial" w:cs="Arial"/>
          <w:b w:val="0"/>
          <w:sz w:val="20"/>
          <w:lang w:val="en-US"/>
        </w:rPr>
        <w:t>:</w:t>
      </w:r>
      <w:bookmarkEnd w:id="6"/>
      <w:bookmarkEnd w:id="7"/>
    </w:p>
    <w:p w14:paraId="1E1E21BA" w14:textId="45884B50" w:rsidR="00FD5857" w:rsidRDefault="00FD5857" w:rsidP="00FD5857">
      <w:pPr>
        <w:ind w:left="1701" w:hanging="1701"/>
        <w:rPr>
          <w:b/>
          <w:lang w:val="en-US" w:eastAsia="zh-CN"/>
        </w:rPr>
      </w:pPr>
      <w:r w:rsidRPr="004B2EFD">
        <w:rPr>
          <w:b/>
          <w:lang w:val="en-US" w:eastAsia="zh-CN"/>
        </w:rPr>
        <w:t>Observation 1</w:t>
      </w:r>
      <w:r w:rsidRPr="004B2EFD">
        <w:rPr>
          <w:b/>
          <w:lang w:val="en-US" w:eastAsia="zh-CN"/>
        </w:rPr>
        <w:tab/>
        <w:t>The serving base station benefit from S</w:t>
      </w:r>
      <w:r w:rsidR="004B2EFD">
        <w:rPr>
          <w:b/>
          <w:lang w:val="en-US" w:eastAsia="zh-CN"/>
        </w:rPr>
        <w:t>F</w:t>
      </w:r>
      <w:r w:rsidRPr="004B2EFD">
        <w:rPr>
          <w:b/>
          <w:lang w:val="en-US" w:eastAsia="zh-CN"/>
        </w:rPr>
        <w:t>TD measurements when selecting which cells to configure as NR PSCells.</w:t>
      </w:r>
    </w:p>
    <w:p w14:paraId="18BE1DC6" w14:textId="2C009D41" w:rsidR="008225E7" w:rsidRPr="004B2EFD" w:rsidRDefault="008225E7" w:rsidP="008225E7">
      <w:pPr>
        <w:ind w:left="1701" w:hanging="1701"/>
        <w:rPr>
          <w:b/>
          <w:lang w:val="en-US" w:eastAsia="zh-CN"/>
        </w:rPr>
      </w:pPr>
      <w:r>
        <w:rPr>
          <w:b/>
          <w:lang w:val="en-US" w:eastAsia="zh-CN"/>
        </w:rPr>
        <w:t>Observation 2</w:t>
      </w:r>
      <w:r w:rsidRPr="004B2EFD">
        <w:rPr>
          <w:b/>
          <w:lang w:val="en-US" w:eastAsia="zh-CN"/>
        </w:rPr>
        <w:tab/>
      </w:r>
      <w:r>
        <w:rPr>
          <w:b/>
          <w:lang w:val="en-US" w:eastAsia="zh-CN"/>
        </w:rPr>
        <w:t>T</w:t>
      </w:r>
      <w:r w:rsidRPr="008225E7">
        <w:rPr>
          <w:b/>
          <w:lang w:val="en-US" w:eastAsia="zh-CN"/>
        </w:rPr>
        <w:t>o retrieve the SFTD from detected NR neighbor cells at the same carrier as the NR PSCell should be possible as part of the neighbor monitoring task.</w:t>
      </w:r>
    </w:p>
    <w:p w14:paraId="5000FD4F" w14:textId="747AB38C" w:rsidR="00856D25" w:rsidRPr="004B2EFD" w:rsidRDefault="00856D25" w:rsidP="00856D25">
      <w:pPr>
        <w:ind w:left="1701" w:hanging="1701"/>
        <w:rPr>
          <w:b/>
          <w:lang w:val="en-US" w:eastAsia="zh-CN"/>
        </w:rPr>
      </w:pPr>
      <w:r w:rsidRPr="004B2EFD">
        <w:rPr>
          <w:b/>
          <w:lang w:val="en-US" w:eastAsia="zh-CN"/>
        </w:rPr>
        <w:t xml:space="preserve">Observation </w:t>
      </w:r>
      <w:r w:rsidR="008225E7">
        <w:rPr>
          <w:b/>
          <w:lang w:val="en-US" w:eastAsia="zh-CN"/>
        </w:rPr>
        <w:t>3</w:t>
      </w:r>
      <w:r w:rsidRPr="004B2EFD">
        <w:rPr>
          <w:b/>
          <w:lang w:val="en-US" w:eastAsia="zh-CN"/>
        </w:rPr>
        <w:tab/>
        <w:t>The number of neighbor cells a UE can monitor in case it has a configured NR PSCell is more limited compared to if it has not a configured NR PSCell</w:t>
      </w:r>
    </w:p>
    <w:p w14:paraId="183E5FCE" w14:textId="638F4C41" w:rsidR="005E49E3" w:rsidRPr="004B2EFD" w:rsidRDefault="00FD5857" w:rsidP="001F17D7">
      <w:pPr>
        <w:pStyle w:val="Proposal"/>
        <w:numPr>
          <w:ilvl w:val="0"/>
          <w:numId w:val="0"/>
        </w:numPr>
        <w:rPr>
          <w:rFonts w:ascii="Arial" w:hAnsi="Arial" w:cs="Arial"/>
          <w:b w:val="0"/>
          <w:sz w:val="20"/>
          <w:lang w:val="en-US"/>
        </w:rPr>
      </w:pPr>
      <w:r w:rsidRPr="004B2EFD">
        <w:rPr>
          <w:rFonts w:ascii="Arial" w:hAnsi="Arial" w:cs="Arial"/>
          <w:b w:val="0"/>
          <w:sz w:val="20"/>
          <w:lang w:val="en-US"/>
        </w:rPr>
        <w:t>and proposal</w:t>
      </w:r>
      <w:r w:rsidR="00856D25" w:rsidRPr="004B2EFD">
        <w:rPr>
          <w:rFonts w:ascii="Arial" w:hAnsi="Arial" w:cs="Arial"/>
          <w:b w:val="0"/>
          <w:sz w:val="20"/>
          <w:lang w:val="en-US"/>
        </w:rPr>
        <w:t>s</w:t>
      </w:r>
      <w:r w:rsidR="005E49E3" w:rsidRPr="004B2EFD">
        <w:rPr>
          <w:rFonts w:ascii="Arial" w:hAnsi="Arial" w:cs="Arial"/>
          <w:b w:val="0"/>
          <w:sz w:val="20"/>
          <w:lang w:val="en-US"/>
        </w:rPr>
        <w:t>:</w:t>
      </w:r>
    </w:p>
    <w:p w14:paraId="19B0C215" w14:textId="1F494F79" w:rsidR="005E49E3" w:rsidRDefault="00FD5857" w:rsidP="00FD5857">
      <w:pPr>
        <w:ind w:left="1701" w:hanging="1701"/>
        <w:rPr>
          <w:rFonts w:ascii="Arial" w:hAnsi="Arial" w:cs="Arial"/>
          <w:sz w:val="20"/>
          <w:szCs w:val="20"/>
          <w:lang w:val="en-US"/>
        </w:rPr>
      </w:pPr>
      <w:bookmarkStart w:id="8" w:name="_In-sequence_SDU_delivery"/>
      <w:bookmarkEnd w:id="8"/>
      <w:r w:rsidRPr="004B2EFD">
        <w:rPr>
          <w:b/>
          <w:lang w:val="en-US" w:eastAsia="zh-CN"/>
        </w:rPr>
        <w:t>Proposal 1</w:t>
      </w:r>
      <w:r w:rsidRPr="004B2EFD">
        <w:rPr>
          <w:b/>
          <w:lang w:val="en-US" w:eastAsia="zh-CN"/>
        </w:rPr>
        <w:tab/>
      </w:r>
      <w:r w:rsidR="004B2EFD" w:rsidRPr="00C75523">
        <w:rPr>
          <w:b/>
          <w:lang w:val="en-US" w:eastAsia="zh-CN"/>
        </w:rPr>
        <w:t>Support NR S</w:t>
      </w:r>
      <w:r w:rsidR="004B2EFD">
        <w:rPr>
          <w:b/>
          <w:lang w:val="en-US" w:eastAsia="zh-CN"/>
        </w:rPr>
        <w:t>F</w:t>
      </w:r>
      <w:r w:rsidR="004B2EFD" w:rsidRPr="00C75523">
        <w:rPr>
          <w:b/>
          <w:lang w:val="en-US" w:eastAsia="zh-CN"/>
        </w:rPr>
        <w:t>TD measurement configurations to UEs configured with an NR PSCell for neighbor cells not yet configured as PSCells</w:t>
      </w:r>
      <w:r w:rsidR="004B2EFD">
        <w:rPr>
          <w:b/>
          <w:lang w:val="en-US" w:eastAsia="zh-CN"/>
        </w:rPr>
        <w:t>, but can be detected at the same carrier as the NR PSCell and within the SMTC window</w:t>
      </w:r>
      <w:r w:rsidR="004B2EFD" w:rsidRPr="00C75523">
        <w:rPr>
          <w:b/>
          <w:lang w:val="en-US" w:eastAsia="zh-CN"/>
        </w:rPr>
        <w:t>.</w:t>
      </w:r>
    </w:p>
    <w:p w14:paraId="4F340D06" w14:textId="5E7D2043" w:rsidR="004B2EFD" w:rsidRPr="004B2EFD" w:rsidRDefault="004B2EFD" w:rsidP="004B2EFD">
      <w:pPr>
        <w:ind w:left="1701" w:hanging="1701"/>
        <w:rPr>
          <w:rFonts w:ascii="Arial" w:hAnsi="Arial" w:cs="Arial"/>
          <w:sz w:val="20"/>
          <w:szCs w:val="20"/>
          <w:lang w:val="en-US"/>
        </w:rPr>
      </w:pPr>
      <w:r>
        <w:rPr>
          <w:b/>
          <w:lang w:val="en-US" w:eastAsia="zh-CN"/>
        </w:rPr>
        <w:t>Proposal 2</w:t>
      </w:r>
      <w:r w:rsidRPr="00C75523">
        <w:rPr>
          <w:b/>
          <w:lang w:val="en-US" w:eastAsia="zh-CN"/>
        </w:rPr>
        <w:tab/>
        <w:t>Support NR S</w:t>
      </w:r>
      <w:r>
        <w:rPr>
          <w:b/>
          <w:lang w:val="en-US" w:eastAsia="zh-CN"/>
        </w:rPr>
        <w:t>F</w:t>
      </w:r>
      <w:r w:rsidRPr="00C75523">
        <w:rPr>
          <w:b/>
          <w:lang w:val="en-US" w:eastAsia="zh-CN"/>
        </w:rPr>
        <w:t>TD measurement configurations to UEs configured with an NR PSCell for neighbor cells not yet configured as PSCells</w:t>
      </w:r>
      <w:r>
        <w:rPr>
          <w:b/>
          <w:lang w:val="en-US" w:eastAsia="zh-CN"/>
        </w:rPr>
        <w:t>, located at a different carrier from the NR PSCell and within the configured measurement gap</w:t>
      </w:r>
      <w:r w:rsidRPr="00C75523">
        <w:rPr>
          <w:b/>
          <w:lang w:val="en-US" w:eastAsia="zh-CN"/>
        </w:rPr>
        <w:t>.</w:t>
      </w:r>
      <w:r w:rsidRPr="00C75523">
        <w:rPr>
          <w:rFonts w:ascii="Arial" w:hAnsi="Arial" w:cs="Arial"/>
          <w:sz w:val="20"/>
          <w:szCs w:val="20"/>
          <w:lang w:val="en-US"/>
        </w:rPr>
        <w:t xml:space="preserve"> </w:t>
      </w:r>
    </w:p>
    <w:p w14:paraId="3E1F47BC" w14:textId="78BA288E" w:rsidR="00856D25" w:rsidRPr="004B2EFD" w:rsidRDefault="00856D25" w:rsidP="00856D25">
      <w:pPr>
        <w:ind w:left="1701" w:hanging="1701"/>
        <w:rPr>
          <w:b/>
          <w:lang w:val="en-US" w:eastAsia="zh-CN"/>
        </w:rPr>
      </w:pPr>
      <w:r w:rsidRPr="004B2EFD">
        <w:rPr>
          <w:b/>
          <w:lang w:val="en-US" w:eastAsia="zh-CN"/>
        </w:rPr>
        <w:lastRenderedPageBreak/>
        <w:t xml:space="preserve">Proposal </w:t>
      </w:r>
      <w:r w:rsidR="004B2EFD">
        <w:rPr>
          <w:b/>
          <w:lang w:val="en-US" w:eastAsia="zh-CN"/>
        </w:rPr>
        <w:t>3</w:t>
      </w:r>
      <w:r w:rsidRPr="004B2EFD">
        <w:rPr>
          <w:b/>
          <w:lang w:val="en-US" w:eastAsia="zh-CN"/>
        </w:rPr>
        <w:tab/>
        <w:t>Send an LS to RAN4 regarding the maximum number of NR neighbor cells in same and different carrier as the carrier of a configured NR PSCell the UE can monitor for S</w:t>
      </w:r>
      <w:r w:rsidR="004B2EFD">
        <w:rPr>
          <w:b/>
          <w:lang w:val="en-US" w:eastAsia="zh-CN"/>
        </w:rPr>
        <w:t>F</w:t>
      </w:r>
      <w:r w:rsidRPr="004B2EFD">
        <w:rPr>
          <w:b/>
          <w:lang w:val="en-US" w:eastAsia="zh-CN"/>
        </w:rPr>
        <w:t>TD measurements.</w:t>
      </w:r>
    </w:p>
    <w:p w14:paraId="127010A3" w14:textId="5DFD9485" w:rsidR="00D8203B" w:rsidRPr="00573E9E" w:rsidRDefault="00D8203B" w:rsidP="00963032">
      <w:pPr>
        <w:pStyle w:val="Heading1"/>
        <w:rPr>
          <w:lang w:val="en-US"/>
        </w:rPr>
      </w:pPr>
      <w:r w:rsidRPr="00573E9E">
        <w:rPr>
          <w:lang w:val="en-US"/>
        </w:rPr>
        <w:t>References</w:t>
      </w:r>
    </w:p>
    <w:p w14:paraId="097C156B" w14:textId="15C68CAD" w:rsidR="00CF1E17" w:rsidRPr="004B2EFD" w:rsidRDefault="00655B89" w:rsidP="00655B89">
      <w:pPr>
        <w:pStyle w:val="Reference"/>
        <w:rPr>
          <w:rFonts w:ascii="Arial" w:hAnsi="Arial" w:cs="Arial"/>
          <w:sz w:val="20"/>
          <w:lang w:val="en-US"/>
        </w:rPr>
      </w:pPr>
      <w:bookmarkStart w:id="9" w:name="_Ref494301580"/>
      <w:bookmarkStart w:id="10" w:name="_Ref473904283"/>
      <w:bookmarkStart w:id="11" w:name="_Ref473730574"/>
      <w:bookmarkStart w:id="12" w:name="_Ref461217229"/>
      <w:bookmarkStart w:id="13" w:name="_Ref174151459"/>
      <w:bookmarkStart w:id="14" w:name="_Ref189809556"/>
      <w:bookmarkStart w:id="15" w:name="_Ref465773067"/>
      <w:r w:rsidRPr="004B2EFD">
        <w:rPr>
          <w:rFonts w:ascii="Arial" w:hAnsi="Arial" w:cs="Arial"/>
          <w:sz w:val="20"/>
          <w:lang w:val="en-US"/>
        </w:rPr>
        <w:t xml:space="preserve">R2-1711963 </w:t>
      </w:r>
      <w:r w:rsidR="000D0DC0" w:rsidRPr="004B2EFD">
        <w:rPr>
          <w:rFonts w:ascii="Arial" w:hAnsi="Arial" w:cs="Arial"/>
          <w:sz w:val="20"/>
          <w:lang w:val="en-US"/>
        </w:rPr>
        <w:t>RAN2-99-32-Email Discussion 32 TP on RRM-summary</w:t>
      </w:r>
      <w:bookmarkEnd w:id="9"/>
    </w:p>
    <w:p w14:paraId="1DBDB495" w14:textId="3CB552AB" w:rsidR="0072059E" w:rsidRDefault="00A0660B" w:rsidP="002A212B">
      <w:pPr>
        <w:pStyle w:val="Reference"/>
        <w:rPr>
          <w:rFonts w:ascii="Arial" w:hAnsi="Arial" w:cs="Arial"/>
          <w:sz w:val="20"/>
          <w:lang w:val="en-US"/>
        </w:rPr>
      </w:pPr>
      <w:r w:rsidRPr="004B2EFD">
        <w:rPr>
          <w:rFonts w:ascii="Arial" w:hAnsi="Arial" w:cs="Arial"/>
          <w:sz w:val="20"/>
          <w:lang w:val="en-US"/>
        </w:rPr>
        <w:t>R2-1711120</w:t>
      </w:r>
      <w:r w:rsidRPr="004B2EFD">
        <w:rPr>
          <w:rFonts w:ascii="Arial" w:hAnsi="Arial" w:cs="Arial"/>
          <w:sz w:val="20"/>
          <w:lang w:val="en-US"/>
        </w:rPr>
        <w:tab/>
        <w:t>SSTD measurements for EN-DC, NTT DOCOMO, INC</w:t>
      </w:r>
    </w:p>
    <w:p w14:paraId="13313E0B" w14:textId="6325F041" w:rsidR="002A212B" w:rsidRPr="004B2EFD" w:rsidRDefault="002A212B" w:rsidP="002A212B">
      <w:pPr>
        <w:pStyle w:val="Reference"/>
        <w:rPr>
          <w:rFonts w:ascii="Arial" w:hAnsi="Arial" w:cs="Arial"/>
          <w:sz w:val="20"/>
          <w:lang w:val="en-US"/>
        </w:rPr>
      </w:pPr>
      <w:r w:rsidRPr="002A212B">
        <w:rPr>
          <w:rFonts w:ascii="Arial" w:hAnsi="Arial" w:cs="Arial"/>
          <w:bCs/>
          <w:lang w:val="en-US"/>
        </w:rPr>
        <w:t>R4-1714289</w:t>
      </w:r>
      <w:r>
        <w:rPr>
          <w:rFonts w:ascii="Arial" w:hAnsi="Arial" w:cs="Arial"/>
          <w:bCs/>
          <w:lang w:val="en-US"/>
        </w:rPr>
        <w:t xml:space="preserve"> </w:t>
      </w:r>
      <w:r w:rsidRPr="002A212B">
        <w:rPr>
          <w:rFonts w:ascii="Arial" w:hAnsi="Arial" w:cs="Arial"/>
          <w:bCs/>
          <w:lang w:val="en-US"/>
        </w:rPr>
        <w:t>LS reply on SSTD measurements for EN-DC</w:t>
      </w:r>
      <w:bookmarkEnd w:id="10"/>
      <w:bookmarkEnd w:id="11"/>
      <w:bookmarkEnd w:id="12"/>
      <w:bookmarkEnd w:id="13"/>
      <w:bookmarkEnd w:id="14"/>
      <w:bookmarkEnd w:id="15"/>
    </w:p>
    <w:sectPr w:rsidR="002A212B" w:rsidRPr="004B2EF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75B489" w14:textId="77777777" w:rsidR="00A812A3" w:rsidRDefault="00A812A3">
      <w:r>
        <w:separator/>
      </w:r>
    </w:p>
  </w:endnote>
  <w:endnote w:type="continuationSeparator" w:id="0">
    <w:p w14:paraId="4D616F42" w14:textId="77777777" w:rsidR="00A812A3" w:rsidRDefault="00A812A3">
      <w:r>
        <w:continuationSeparator/>
      </w:r>
    </w:p>
  </w:endnote>
  <w:endnote w:type="continuationNotice" w:id="1">
    <w:p w14:paraId="5432109F" w14:textId="77777777" w:rsidR="00A812A3" w:rsidRDefault="00A812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0ABA99" w14:textId="77777777" w:rsidR="00A812A3" w:rsidRDefault="00A812A3">
      <w:r>
        <w:separator/>
      </w:r>
    </w:p>
  </w:footnote>
  <w:footnote w:type="continuationSeparator" w:id="0">
    <w:p w14:paraId="30539937" w14:textId="77777777" w:rsidR="00A812A3" w:rsidRDefault="00A812A3">
      <w:r>
        <w:continuationSeparator/>
      </w:r>
    </w:p>
  </w:footnote>
  <w:footnote w:type="continuationNotice" w:id="1">
    <w:p w14:paraId="5FE6D35A" w14:textId="77777777" w:rsidR="00A812A3" w:rsidRDefault="00A812A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164833A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1113A45"/>
    <w:multiLevelType w:val="hybridMultilevel"/>
    <w:tmpl w:val="9474A04E"/>
    <w:lvl w:ilvl="0" w:tplc="4D6EC9F6">
      <w:start w:val="2"/>
      <w:numFmt w:val="bullet"/>
      <w:lvlText w:val="-"/>
      <w:lvlJc w:val="left"/>
      <w:pPr>
        <w:ind w:left="720" w:hanging="360"/>
      </w:pPr>
      <w:rPr>
        <w:rFonts w:ascii="Arial" w:eastAsiaTheme="minorHAnsi" w:hAnsi="Arial" w:cs="Arial" w:hint="default"/>
        <w:i/>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2C80E77"/>
    <w:multiLevelType w:val="hybridMultilevel"/>
    <w:tmpl w:val="1974CA18"/>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16FF0"/>
    <w:multiLevelType w:val="hybridMultilevel"/>
    <w:tmpl w:val="EFFE8A98"/>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CB23DBF"/>
    <w:multiLevelType w:val="hybridMultilevel"/>
    <w:tmpl w:val="2E664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A7D6365"/>
    <w:multiLevelType w:val="hybridMultilevel"/>
    <w:tmpl w:val="887688B4"/>
    <w:lvl w:ilvl="0" w:tplc="45CE82D4">
      <w:start w:val="9"/>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EC40B3"/>
    <w:multiLevelType w:val="hybridMultilevel"/>
    <w:tmpl w:val="C55862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5E2154"/>
    <w:multiLevelType w:val="hybridMultilevel"/>
    <w:tmpl w:val="0102E3F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5DBC3CA7"/>
    <w:multiLevelType w:val="hybridMultilevel"/>
    <w:tmpl w:val="F566E84A"/>
    <w:lvl w:ilvl="0" w:tplc="B2526BCC">
      <w:numFmt w:val="bullet"/>
      <w:lvlText w:val="-"/>
      <w:lvlJc w:val="left"/>
      <w:pPr>
        <w:ind w:left="720" w:hanging="360"/>
      </w:pPr>
      <w:rPr>
        <w:rFonts w:ascii="Arial" w:eastAsia="DengXi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8720F7"/>
    <w:multiLevelType w:val="hybridMultilevel"/>
    <w:tmpl w:val="BC188716"/>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2" w15:restartNumberingAfterBreak="0">
    <w:nsid w:val="5ECC796C"/>
    <w:multiLevelType w:val="hybridMultilevel"/>
    <w:tmpl w:val="D54C4A5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abstractNumId w:val="3"/>
  </w:num>
  <w:num w:numId="2">
    <w:abstractNumId w:val="15"/>
  </w:num>
  <w:num w:numId="3">
    <w:abstractNumId w:val="10"/>
  </w:num>
  <w:num w:numId="4">
    <w:abstractNumId w:val="11"/>
  </w:num>
  <w:num w:numId="5">
    <w:abstractNumId w:val="7"/>
  </w:num>
  <w:num w:numId="6">
    <w:abstractNumId w:val="13"/>
  </w:num>
  <w:num w:numId="7">
    <w:abstractNumId w:val="18"/>
  </w:num>
  <w:num w:numId="8">
    <w:abstractNumId w:val="9"/>
  </w:num>
  <w:num w:numId="9">
    <w:abstractNumId w:val="6"/>
  </w:num>
  <w:num w:numId="10">
    <w:abstractNumId w:val="2"/>
  </w:num>
  <w:num w:numId="11">
    <w:abstractNumId w:val="1"/>
  </w:num>
  <w:num w:numId="12">
    <w:abstractNumId w:val="0"/>
  </w:num>
  <w:num w:numId="13">
    <w:abstractNumId w:val="17"/>
  </w:num>
  <w:num w:numId="14">
    <w:abstractNumId w:val="12"/>
  </w:num>
  <w:num w:numId="15">
    <w:abstractNumId w:val="20"/>
  </w:num>
  <w:num w:numId="16">
    <w:abstractNumId w:val="17"/>
    <w:lvlOverride w:ilvl="0">
      <w:startOverride w:val="1"/>
    </w:lvlOverride>
  </w:num>
  <w:num w:numId="17">
    <w:abstractNumId w:val="10"/>
    <w:lvlOverride w:ilvl="0">
      <w:startOverride w:val="1"/>
    </w:lvlOverride>
  </w:num>
  <w:num w:numId="18">
    <w:abstractNumId w:val="5"/>
  </w:num>
  <w:num w:numId="19">
    <w:abstractNumId w:val="14"/>
  </w:num>
  <w:num w:numId="20">
    <w:abstractNumId w:val="21"/>
  </w:num>
  <w:num w:numId="21">
    <w:abstractNumId w:val="17"/>
    <w:lvlOverride w:ilvl="0">
      <w:startOverride w:val="1"/>
    </w:lvlOverride>
  </w:num>
  <w:num w:numId="22">
    <w:abstractNumId w:val="10"/>
    <w:lvlOverride w:ilvl="0">
      <w:startOverride w:val="1"/>
    </w:lvlOverride>
  </w:num>
  <w:num w:numId="23">
    <w:abstractNumId w:val="23"/>
  </w:num>
  <w:num w:numId="24">
    <w:abstractNumId w:val="10"/>
    <w:lvlOverride w:ilvl="0">
      <w:startOverride w:val="1"/>
    </w:lvlOverride>
  </w:num>
  <w:num w:numId="25">
    <w:abstractNumId w:val="17"/>
    <w:lvlOverride w:ilvl="0">
      <w:startOverride w:val="1"/>
    </w:lvlOverride>
  </w:num>
  <w:num w:numId="26">
    <w:abstractNumId w:val="10"/>
    <w:lvlOverride w:ilvl="0">
      <w:startOverride w:val="1"/>
    </w:lvlOverride>
  </w:num>
  <w:num w:numId="27">
    <w:abstractNumId w:val="17"/>
    <w:lvlOverride w:ilvl="0">
      <w:startOverride w:val="1"/>
    </w:lvlOverride>
  </w:num>
  <w:num w:numId="28">
    <w:abstractNumId w:val="17"/>
    <w:lvlOverride w:ilvl="0">
      <w:startOverride w:val="1"/>
    </w:lvlOverride>
  </w:num>
  <w:num w:numId="29">
    <w:abstractNumId w:val="19"/>
  </w:num>
  <w:num w:numId="30">
    <w:abstractNumId w:val="8"/>
  </w:num>
  <w:num w:numId="31">
    <w:abstractNumId w:val="22"/>
  </w:num>
  <w:num w:numId="32">
    <w:abstractNumId w:val="10"/>
    <w:lvlOverride w:ilvl="0">
      <w:startOverride w:val="1"/>
    </w:lvlOverride>
  </w:num>
  <w:num w:numId="33">
    <w:abstractNumId w:val="17"/>
    <w:lvlOverride w:ilvl="0">
      <w:startOverride w:val="1"/>
    </w:lvlOverride>
  </w:num>
  <w:num w:numId="34">
    <w:abstractNumId w:val="16"/>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2A37"/>
    <w:rsid w:val="00006446"/>
    <w:rsid w:val="00006896"/>
    <w:rsid w:val="00006B58"/>
    <w:rsid w:val="00006F01"/>
    <w:rsid w:val="00007CDC"/>
    <w:rsid w:val="00011276"/>
    <w:rsid w:val="00011B28"/>
    <w:rsid w:val="00012F36"/>
    <w:rsid w:val="00014E6A"/>
    <w:rsid w:val="00014F75"/>
    <w:rsid w:val="00015D15"/>
    <w:rsid w:val="00015FBA"/>
    <w:rsid w:val="0001673F"/>
    <w:rsid w:val="00017BB9"/>
    <w:rsid w:val="00022FF7"/>
    <w:rsid w:val="0002564D"/>
    <w:rsid w:val="00025ECA"/>
    <w:rsid w:val="00026B0C"/>
    <w:rsid w:val="00027939"/>
    <w:rsid w:val="000325B8"/>
    <w:rsid w:val="00032AB4"/>
    <w:rsid w:val="0003488A"/>
    <w:rsid w:val="00034C15"/>
    <w:rsid w:val="00036344"/>
    <w:rsid w:val="00036A0D"/>
    <w:rsid w:val="00036BA1"/>
    <w:rsid w:val="00037CDE"/>
    <w:rsid w:val="000422E2"/>
    <w:rsid w:val="00042F22"/>
    <w:rsid w:val="000444EF"/>
    <w:rsid w:val="00047463"/>
    <w:rsid w:val="00052A07"/>
    <w:rsid w:val="000534E3"/>
    <w:rsid w:val="00055EFC"/>
    <w:rsid w:val="0005606A"/>
    <w:rsid w:val="00057117"/>
    <w:rsid w:val="000616E7"/>
    <w:rsid w:val="0006487E"/>
    <w:rsid w:val="00064CE9"/>
    <w:rsid w:val="00065064"/>
    <w:rsid w:val="00065E1A"/>
    <w:rsid w:val="00067548"/>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10F3"/>
    <w:rsid w:val="000B2719"/>
    <w:rsid w:val="000B3A8F"/>
    <w:rsid w:val="000B3BA9"/>
    <w:rsid w:val="000B4AB9"/>
    <w:rsid w:val="000B58C3"/>
    <w:rsid w:val="000B61E9"/>
    <w:rsid w:val="000C165A"/>
    <w:rsid w:val="000C2E19"/>
    <w:rsid w:val="000C32CE"/>
    <w:rsid w:val="000C4444"/>
    <w:rsid w:val="000C72A6"/>
    <w:rsid w:val="000D04CA"/>
    <w:rsid w:val="000D0D07"/>
    <w:rsid w:val="000D0DC0"/>
    <w:rsid w:val="000D4797"/>
    <w:rsid w:val="000D5380"/>
    <w:rsid w:val="000E0527"/>
    <w:rsid w:val="000E1E92"/>
    <w:rsid w:val="000E2AF6"/>
    <w:rsid w:val="000E33C5"/>
    <w:rsid w:val="000F037F"/>
    <w:rsid w:val="000F06D6"/>
    <w:rsid w:val="000F0EB1"/>
    <w:rsid w:val="000F1106"/>
    <w:rsid w:val="000F3BE9"/>
    <w:rsid w:val="000F3F6C"/>
    <w:rsid w:val="000F5E2A"/>
    <w:rsid w:val="000F6DF3"/>
    <w:rsid w:val="0010000D"/>
    <w:rsid w:val="001005FF"/>
    <w:rsid w:val="00100B61"/>
    <w:rsid w:val="001062FB"/>
    <w:rsid w:val="001063E6"/>
    <w:rsid w:val="00113CF4"/>
    <w:rsid w:val="00114472"/>
    <w:rsid w:val="00114488"/>
    <w:rsid w:val="001153EA"/>
    <w:rsid w:val="00115643"/>
    <w:rsid w:val="00116765"/>
    <w:rsid w:val="001176B4"/>
    <w:rsid w:val="001219F5"/>
    <w:rsid w:val="00121A20"/>
    <w:rsid w:val="00122F2E"/>
    <w:rsid w:val="0012377F"/>
    <w:rsid w:val="00124314"/>
    <w:rsid w:val="00124BE6"/>
    <w:rsid w:val="00126B4A"/>
    <w:rsid w:val="00132FD0"/>
    <w:rsid w:val="001344C0"/>
    <w:rsid w:val="001346FA"/>
    <w:rsid w:val="00135252"/>
    <w:rsid w:val="00135A14"/>
    <w:rsid w:val="00137AB5"/>
    <w:rsid w:val="00137F0B"/>
    <w:rsid w:val="00144334"/>
    <w:rsid w:val="00151E23"/>
    <w:rsid w:val="001521AE"/>
    <w:rsid w:val="001526E0"/>
    <w:rsid w:val="001551B5"/>
    <w:rsid w:val="00155698"/>
    <w:rsid w:val="001643A8"/>
    <w:rsid w:val="001644CE"/>
    <w:rsid w:val="001659C1"/>
    <w:rsid w:val="00166E6D"/>
    <w:rsid w:val="00171FD5"/>
    <w:rsid w:val="00173A8E"/>
    <w:rsid w:val="00177795"/>
    <w:rsid w:val="0018143F"/>
    <w:rsid w:val="00190AC1"/>
    <w:rsid w:val="0019341A"/>
    <w:rsid w:val="00195557"/>
    <w:rsid w:val="00197DF9"/>
    <w:rsid w:val="001A1987"/>
    <w:rsid w:val="001A2564"/>
    <w:rsid w:val="001A32FB"/>
    <w:rsid w:val="001A3D2D"/>
    <w:rsid w:val="001A49E6"/>
    <w:rsid w:val="001A5246"/>
    <w:rsid w:val="001A56BE"/>
    <w:rsid w:val="001A6173"/>
    <w:rsid w:val="001A6CBA"/>
    <w:rsid w:val="001B09C0"/>
    <w:rsid w:val="001B0B51"/>
    <w:rsid w:val="001B0D97"/>
    <w:rsid w:val="001B109F"/>
    <w:rsid w:val="001B2C90"/>
    <w:rsid w:val="001B5A5D"/>
    <w:rsid w:val="001C1CE5"/>
    <w:rsid w:val="001C3D2A"/>
    <w:rsid w:val="001C6495"/>
    <w:rsid w:val="001D51BA"/>
    <w:rsid w:val="001D6342"/>
    <w:rsid w:val="001D6D53"/>
    <w:rsid w:val="001E58E2"/>
    <w:rsid w:val="001E7A45"/>
    <w:rsid w:val="001E7AED"/>
    <w:rsid w:val="001F17D7"/>
    <w:rsid w:val="001F3916"/>
    <w:rsid w:val="001F54C5"/>
    <w:rsid w:val="001F662C"/>
    <w:rsid w:val="001F7074"/>
    <w:rsid w:val="00200490"/>
    <w:rsid w:val="00201F3A"/>
    <w:rsid w:val="0020370F"/>
    <w:rsid w:val="00203F96"/>
    <w:rsid w:val="002069B2"/>
    <w:rsid w:val="00207193"/>
    <w:rsid w:val="00207FA3"/>
    <w:rsid w:val="00214DA8"/>
    <w:rsid w:val="00215423"/>
    <w:rsid w:val="002158FA"/>
    <w:rsid w:val="00220600"/>
    <w:rsid w:val="002207FD"/>
    <w:rsid w:val="002224DB"/>
    <w:rsid w:val="00223FCB"/>
    <w:rsid w:val="002252C3"/>
    <w:rsid w:val="00225C54"/>
    <w:rsid w:val="00230765"/>
    <w:rsid w:val="00230D4B"/>
    <w:rsid w:val="002319E4"/>
    <w:rsid w:val="00233E22"/>
    <w:rsid w:val="00235632"/>
    <w:rsid w:val="00235872"/>
    <w:rsid w:val="00237FB3"/>
    <w:rsid w:val="00241559"/>
    <w:rsid w:val="002435B3"/>
    <w:rsid w:val="002458EB"/>
    <w:rsid w:val="002500C8"/>
    <w:rsid w:val="00257543"/>
    <w:rsid w:val="00261285"/>
    <w:rsid w:val="002617E7"/>
    <w:rsid w:val="00261FC8"/>
    <w:rsid w:val="00264228"/>
    <w:rsid w:val="00264334"/>
    <w:rsid w:val="0026473E"/>
    <w:rsid w:val="00265FC9"/>
    <w:rsid w:val="00266214"/>
    <w:rsid w:val="00267C83"/>
    <w:rsid w:val="00270D81"/>
    <w:rsid w:val="0027144F"/>
    <w:rsid w:val="00271F3A"/>
    <w:rsid w:val="00273278"/>
    <w:rsid w:val="002737F4"/>
    <w:rsid w:val="00273973"/>
    <w:rsid w:val="002805F5"/>
    <w:rsid w:val="00280751"/>
    <w:rsid w:val="002808DA"/>
    <w:rsid w:val="0028280A"/>
    <w:rsid w:val="00286ACD"/>
    <w:rsid w:val="00287838"/>
    <w:rsid w:val="002902FF"/>
    <w:rsid w:val="002907B5"/>
    <w:rsid w:val="00292EB7"/>
    <w:rsid w:val="00296227"/>
    <w:rsid w:val="00296F44"/>
    <w:rsid w:val="0029777D"/>
    <w:rsid w:val="002A055E"/>
    <w:rsid w:val="002A1D4E"/>
    <w:rsid w:val="002A212B"/>
    <w:rsid w:val="002A2869"/>
    <w:rsid w:val="002B22A5"/>
    <w:rsid w:val="002B24D6"/>
    <w:rsid w:val="002B59B7"/>
    <w:rsid w:val="002B67E5"/>
    <w:rsid w:val="002C41E6"/>
    <w:rsid w:val="002D071A"/>
    <w:rsid w:val="002D2317"/>
    <w:rsid w:val="002D34B2"/>
    <w:rsid w:val="002D5566"/>
    <w:rsid w:val="002D7637"/>
    <w:rsid w:val="002E17F2"/>
    <w:rsid w:val="002E25B5"/>
    <w:rsid w:val="002E7CAE"/>
    <w:rsid w:val="002F2771"/>
    <w:rsid w:val="002F37A9"/>
    <w:rsid w:val="002F50A4"/>
    <w:rsid w:val="002F51EC"/>
    <w:rsid w:val="00301CE6"/>
    <w:rsid w:val="0030256B"/>
    <w:rsid w:val="0030501F"/>
    <w:rsid w:val="00307BA1"/>
    <w:rsid w:val="003112B9"/>
    <w:rsid w:val="00311702"/>
    <w:rsid w:val="00311E82"/>
    <w:rsid w:val="00312C65"/>
    <w:rsid w:val="00313FD6"/>
    <w:rsid w:val="003143BD"/>
    <w:rsid w:val="00316E33"/>
    <w:rsid w:val="00317B01"/>
    <w:rsid w:val="003203ED"/>
    <w:rsid w:val="003207D7"/>
    <w:rsid w:val="00322C9F"/>
    <w:rsid w:val="00324D23"/>
    <w:rsid w:val="00326FFC"/>
    <w:rsid w:val="003307B0"/>
    <w:rsid w:val="00331751"/>
    <w:rsid w:val="00334579"/>
    <w:rsid w:val="00335858"/>
    <w:rsid w:val="00336BDA"/>
    <w:rsid w:val="00340E91"/>
    <w:rsid w:val="00342BD7"/>
    <w:rsid w:val="00343A07"/>
    <w:rsid w:val="00346DB5"/>
    <w:rsid w:val="003477B1"/>
    <w:rsid w:val="00351A57"/>
    <w:rsid w:val="0035482C"/>
    <w:rsid w:val="00355743"/>
    <w:rsid w:val="003571A8"/>
    <w:rsid w:val="00357380"/>
    <w:rsid w:val="00357543"/>
    <w:rsid w:val="003602D9"/>
    <w:rsid w:val="003604CE"/>
    <w:rsid w:val="00363E1E"/>
    <w:rsid w:val="00367299"/>
    <w:rsid w:val="003703CC"/>
    <w:rsid w:val="00370E47"/>
    <w:rsid w:val="003742AC"/>
    <w:rsid w:val="00377CE1"/>
    <w:rsid w:val="00385BF0"/>
    <w:rsid w:val="003925B7"/>
    <w:rsid w:val="00392D44"/>
    <w:rsid w:val="003939FF"/>
    <w:rsid w:val="003942E7"/>
    <w:rsid w:val="0039657A"/>
    <w:rsid w:val="00397540"/>
    <w:rsid w:val="003A127C"/>
    <w:rsid w:val="003A2223"/>
    <w:rsid w:val="003A2A0F"/>
    <w:rsid w:val="003A45A1"/>
    <w:rsid w:val="003A5080"/>
    <w:rsid w:val="003A5B0A"/>
    <w:rsid w:val="003A6BAC"/>
    <w:rsid w:val="003A7EF3"/>
    <w:rsid w:val="003B13B1"/>
    <w:rsid w:val="003B159C"/>
    <w:rsid w:val="003B369F"/>
    <w:rsid w:val="003B36A3"/>
    <w:rsid w:val="003B606F"/>
    <w:rsid w:val="003B6459"/>
    <w:rsid w:val="003B7FE5"/>
    <w:rsid w:val="003C0D7E"/>
    <w:rsid w:val="003C11C8"/>
    <w:rsid w:val="003C1692"/>
    <w:rsid w:val="003C2702"/>
    <w:rsid w:val="003C2E22"/>
    <w:rsid w:val="003C7806"/>
    <w:rsid w:val="003D109F"/>
    <w:rsid w:val="003D2028"/>
    <w:rsid w:val="003D2478"/>
    <w:rsid w:val="003D2702"/>
    <w:rsid w:val="003D2FC4"/>
    <w:rsid w:val="003D3C45"/>
    <w:rsid w:val="003D5B1F"/>
    <w:rsid w:val="003D7A95"/>
    <w:rsid w:val="003E0AB9"/>
    <w:rsid w:val="003E15FA"/>
    <w:rsid w:val="003E55E4"/>
    <w:rsid w:val="003E70A4"/>
    <w:rsid w:val="003E74E3"/>
    <w:rsid w:val="003E75BA"/>
    <w:rsid w:val="003F05C7"/>
    <w:rsid w:val="003F2CD4"/>
    <w:rsid w:val="003F6BBE"/>
    <w:rsid w:val="004000E8"/>
    <w:rsid w:val="00402E2B"/>
    <w:rsid w:val="00403BA1"/>
    <w:rsid w:val="00403E95"/>
    <w:rsid w:val="00404A54"/>
    <w:rsid w:val="0040512B"/>
    <w:rsid w:val="00405CA5"/>
    <w:rsid w:val="00407CD3"/>
    <w:rsid w:val="00410134"/>
    <w:rsid w:val="00410B72"/>
    <w:rsid w:val="00410F18"/>
    <w:rsid w:val="00412067"/>
    <w:rsid w:val="0041252E"/>
    <w:rsid w:val="0041263E"/>
    <w:rsid w:val="00413AAC"/>
    <w:rsid w:val="00413C39"/>
    <w:rsid w:val="00414A70"/>
    <w:rsid w:val="00420D41"/>
    <w:rsid w:val="00421105"/>
    <w:rsid w:val="004242F4"/>
    <w:rsid w:val="00427248"/>
    <w:rsid w:val="0042740D"/>
    <w:rsid w:val="00431080"/>
    <w:rsid w:val="004316A4"/>
    <w:rsid w:val="004351A3"/>
    <w:rsid w:val="00437447"/>
    <w:rsid w:val="00440B16"/>
    <w:rsid w:val="00441A92"/>
    <w:rsid w:val="00444F56"/>
    <w:rsid w:val="00446488"/>
    <w:rsid w:val="004517AA"/>
    <w:rsid w:val="00451811"/>
    <w:rsid w:val="00451CED"/>
    <w:rsid w:val="00452CAC"/>
    <w:rsid w:val="00453785"/>
    <w:rsid w:val="00457565"/>
    <w:rsid w:val="00457B71"/>
    <w:rsid w:val="0046479D"/>
    <w:rsid w:val="00465F3A"/>
    <w:rsid w:val="004669E2"/>
    <w:rsid w:val="00470C31"/>
    <w:rsid w:val="00471273"/>
    <w:rsid w:val="004734D0"/>
    <w:rsid w:val="0047556B"/>
    <w:rsid w:val="0047679C"/>
    <w:rsid w:val="004775FF"/>
    <w:rsid w:val="00477768"/>
    <w:rsid w:val="004809B5"/>
    <w:rsid w:val="0048432E"/>
    <w:rsid w:val="00486FD1"/>
    <w:rsid w:val="004878AA"/>
    <w:rsid w:val="00490F3E"/>
    <w:rsid w:val="00492BC5"/>
    <w:rsid w:val="004964F1"/>
    <w:rsid w:val="004A16BC"/>
    <w:rsid w:val="004A2B94"/>
    <w:rsid w:val="004B2652"/>
    <w:rsid w:val="004B2EFD"/>
    <w:rsid w:val="004B7C0C"/>
    <w:rsid w:val="004C0638"/>
    <w:rsid w:val="004C31A7"/>
    <w:rsid w:val="004C3898"/>
    <w:rsid w:val="004C6623"/>
    <w:rsid w:val="004D36B1"/>
    <w:rsid w:val="004D7EBD"/>
    <w:rsid w:val="004E031B"/>
    <w:rsid w:val="004E0BD6"/>
    <w:rsid w:val="004E1A9A"/>
    <w:rsid w:val="004E2680"/>
    <w:rsid w:val="004E28F9"/>
    <w:rsid w:val="004E462E"/>
    <w:rsid w:val="004E56DC"/>
    <w:rsid w:val="004E76F4"/>
    <w:rsid w:val="004F0B4E"/>
    <w:rsid w:val="004F0B6C"/>
    <w:rsid w:val="004F2078"/>
    <w:rsid w:val="004F3898"/>
    <w:rsid w:val="004F4DA3"/>
    <w:rsid w:val="00502773"/>
    <w:rsid w:val="00502881"/>
    <w:rsid w:val="00506557"/>
    <w:rsid w:val="0050677A"/>
    <w:rsid w:val="005074FA"/>
    <w:rsid w:val="005108D8"/>
    <w:rsid w:val="005116F9"/>
    <w:rsid w:val="00514D9D"/>
    <w:rsid w:val="005153A7"/>
    <w:rsid w:val="005154C5"/>
    <w:rsid w:val="00517401"/>
    <w:rsid w:val="0051797B"/>
    <w:rsid w:val="00517A64"/>
    <w:rsid w:val="005219CF"/>
    <w:rsid w:val="005259A3"/>
    <w:rsid w:val="00531534"/>
    <w:rsid w:val="005338D0"/>
    <w:rsid w:val="00534B59"/>
    <w:rsid w:val="00536759"/>
    <w:rsid w:val="00537C62"/>
    <w:rsid w:val="00540030"/>
    <w:rsid w:val="00546970"/>
    <w:rsid w:val="00553404"/>
    <w:rsid w:val="00553426"/>
    <w:rsid w:val="00554E19"/>
    <w:rsid w:val="00560CAB"/>
    <w:rsid w:val="0056121F"/>
    <w:rsid w:val="00566174"/>
    <w:rsid w:val="00572505"/>
    <w:rsid w:val="00573931"/>
    <w:rsid w:val="00573E9E"/>
    <w:rsid w:val="00580202"/>
    <w:rsid w:val="00582220"/>
    <w:rsid w:val="00582809"/>
    <w:rsid w:val="005828A3"/>
    <w:rsid w:val="0058798C"/>
    <w:rsid w:val="005900FA"/>
    <w:rsid w:val="00590605"/>
    <w:rsid w:val="005935A4"/>
    <w:rsid w:val="005948C2"/>
    <w:rsid w:val="00595DCA"/>
    <w:rsid w:val="0059779B"/>
    <w:rsid w:val="005A209A"/>
    <w:rsid w:val="005A5FE4"/>
    <w:rsid w:val="005A662D"/>
    <w:rsid w:val="005B35D7"/>
    <w:rsid w:val="005B392A"/>
    <w:rsid w:val="005B3AA3"/>
    <w:rsid w:val="005B6F83"/>
    <w:rsid w:val="005C20E6"/>
    <w:rsid w:val="005C4F5C"/>
    <w:rsid w:val="005C5599"/>
    <w:rsid w:val="005C5CFB"/>
    <w:rsid w:val="005C74FB"/>
    <w:rsid w:val="005D1602"/>
    <w:rsid w:val="005D3CDD"/>
    <w:rsid w:val="005E1C08"/>
    <w:rsid w:val="005E2503"/>
    <w:rsid w:val="005E385F"/>
    <w:rsid w:val="005E46AB"/>
    <w:rsid w:val="005E49E3"/>
    <w:rsid w:val="005E5B81"/>
    <w:rsid w:val="005F08BE"/>
    <w:rsid w:val="005F1AE1"/>
    <w:rsid w:val="005F2CB1"/>
    <w:rsid w:val="005F3025"/>
    <w:rsid w:val="005F4D03"/>
    <w:rsid w:val="005F618C"/>
    <w:rsid w:val="005F6489"/>
    <w:rsid w:val="005F70BD"/>
    <w:rsid w:val="0060283C"/>
    <w:rsid w:val="00604F14"/>
    <w:rsid w:val="00605F62"/>
    <w:rsid w:val="00611B83"/>
    <w:rsid w:val="006121B1"/>
    <w:rsid w:val="00613257"/>
    <w:rsid w:val="00620A71"/>
    <w:rsid w:val="00620D80"/>
    <w:rsid w:val="006234A6"/>
    <w:rsid w:val="00624D23"/>
    <w:rsid w:val="006256CF"/>
    <w:rsid w:val="00630001"/>
    <w:rsid w:val="006300C0"/>
    <w:rsid w:val="006311B3"/>
    <w:rsid w:val="0063284C"/>
    <w:rsid w:val="00636398"/>
    <w:rsid w:val="006368D3"/>
    <w:rsid w:val="006377EC"/>
    <w:rsid w:val="0064151F"/>
    <w:rsid w:val="00641533"/>
    <w:rsid w:val="0064208D"/>
    <w:rsid w:val="00642D71"/>
    <w:rsid w:val="00643475"/>
    <w:rsid w:val="0064396A"/>
    <w:rsid w:val="0064624E"/>
    <w:rsid w:val="00650AB9"/>
    <w:rsid w:val="00655733"/>
    <w:rsid w:val="00655ACD"/>
    <w:rsid w:val="00655B89"/>
    <w:rsid w:val="00656A92"/>
    <w:rsid w:val="00656DDE"/>
    <w:rsid w:val="0066011D"/>
    <w:rsid w:val="006607C0"/>
    <w:rsid w:val="006613A6"/>
    <w:rsid w:val="006627A2"/>
    <w:rsid w:val="006634E6"/>
    <w:rsid w:val="006655EE"/>
    <w:rsid w:val="00665DB7"/>
    <w:rsid w:val="00667EE7"/>
    <w:rsid w:val="00670922"/>
    <w:rsid w:val="00670BE1"/>
    <w:rsid w:val="00671D51"/>
    <w:rsid w:val="0067218F"/>
    <w:rsid w:val="006741F2"/>
    <w:rsid w:val="00674CC3"/>
    <w:rsid w:val="00675C72"/>
    <w:rsid w:val="006771F9"/>
    <w:rsid w:val="006776D7"/>
    <w:rsid w:val="00681003"/>
    <w:rsid w:val="00681129"/>
    <w:rsid w:val="006817C9"/>
    <w:rsid w:val="00683ECE"/>
    <w:rsid w:val="00695FC2"/>
    <w:rsid w:val="00696949"/>
    <w:rsid w:val="00697052"/>
    <w:rsid w:val="006A46FB"/>
    <w:rsid w:val="006A5778"/>
    <w:rsid w:val="006A5E28"/>
    <w:rsid w:val="006A697B"/>
    <w:rsid w:val="006A7988"/>
    <w:rsid w:val="006A7AFF"/>
    <w:rsid w:val="006A7F02"/>
    <w:rsid w:val="006B1816"/>
    <w:rsid w:val="006B2099"/>
    <w:rsid w:val="006B50CF"/>
    <w:rsid w:val="006B67CF"/>
    <w:rsid w:val="006C03B8"/>
    <w:rsid w:val="006C340A"/>
    <w:rsid w:val="006C5EC9"/>
    <w:rsid w:val="006C6059"/>
    <w:rsid w:val="006C7522"/>
    <w:rsid w:val="006D218A"/>
    <w:rsid w:val="006D24D6"/>
    <w:rsid w:val="006D5017"/>
    <w:rsid w:val="006D6F08"/>
    <w:rsid w:val="006E062C"/>
    <w:rsid w:val="006E08D2"/>
    <w:rsid w:val="006E28B7"/>
    <w:rsid w:val="006E3310"/>
    <w:rsid w:val="006E4E39"/>
    <w:rsid w:val="006E54C5"/>
    <w:rsid w:val="006E565E"/>
    <w:rsid w:val="006E673D"/>
    <w:rsid w:val="006E7D3B"/>
    <w:rsid w:val="006F1B70"/>
    <w:rsid w:val="006F341D"/>
    <w:rsid w:val="006F3CDE"/>
    <w:rsid w:val="006F58D4"/>
    <w:rsid w:val="0070346E"/>
    <w:rsid w:val="00703599"/>
    <w:rsid w:val="00704EDB"/>
    <w:rsid w:val="0070537F"/>
    <w:rsid w:val="00706101"/>
    <w:rsid w:val="00707072"/>
    <w:rsid w:val="00707D61"/>
    <w:rsid w:val="00712287"/>
    <w:rsid w:val="0071244F"/>
    <w:rsid w:val="00712772"/>
    <w:rsid w:val="00713B91"/>
    <w:rsid w:val="007146AF"/>
    <w:rsid w:val="007148D3"/>
    <w:rsid w:val="00715B9A"/>
    <w:rsid w:val="0072059E"/>
    <w:rsid w:val="00721593"/>
    <w:rsid w:val="00725927"/>
    <w:rsid w:val="007265E6"/>
    <w:rsid w:val="00726EA6"/>
    <w:rsid w:val="00727208"/>
    <w:rsid w:val="00727680"/>
    <w:rsid w:val="0073232C"/>
    <w:rsid w:val="00732A42"/>
    <w:rsid w:val="007348B1"/>
    <w:rsid w:val="00734B23"/>
    <w:rsid w:val="007362A6"/>
    <w:rsid w:val="00736D7D"/>
    <w:rsid w:val="00740E58"/>
    <w:rsid w:val="00741686"/>
    <w:rsid w:val="0074405B"/>
    <w:rsid w:val="007444B0"/>
    <w:rsid w:val="007445A0"/>
    <w:rsid w:val="0074524B"/>
    <w:rsid w:val="00745307"/>
    <w:rsid w:val="0074656F"/>
    <w:rsid w:val="00747D8B"/>
    <w:rsid w:val="00751228"/>
    <w:rsid w:val="007571E1"/>
    <w:rsid w:val="007604B2"/>
    <w:rsid w:val="00760B4A"/>
    <w:rsid w:val="00762A31"/>
    <w:rsid w:val="00765281"/>
    <w:rsid w:val="00765D24"/>
    <w:rsid w:val="00766BAD"/>
    <w:rsid w:val="00766EB0"/>
    <w:rsid w:val="00767C09"/>
    <w:rsid w:val="007722D2"/>
    <w:rsid w:val="007730BD"/>
    <w:rsid w:val="00774119"/>
    <w:rsid w:val="007755F2"/>
    <w:rsid w:val="00775D19"/>
    <w:rsid w:val="00776971"/>
    <w:rsid w:val="0078177E"/>
    <w:rsid w:val="00782D8F"/>
    <w:rsid w:val="0078304C"/>
    <w:rsid w:val="00783673"/>
    <w:rsid w:val="00785490"/>
    <w:rsid w:val="00790A97"/>
    <w:rsid w:val="007925EA"/>
    <w:rsid w:val="00793CD8"/>
    <w:rsid w:val="00795C92"/>
    <w:rsid w:val="00796231"/>
    <w:rsid w:val="007A0EFB"/>
    <w:rsid w:val="007A1CB3"/>
    <w:rsid w:val="007A2DAD"/>
    <w:rsid w:val="007A306F"/>
    <w:rsid w:val="007A43A6"/>
    <w:rsid w:val="007A58A6"/>
    <w:rsid w:val="007A67EE"/>
    <w:rsid w:val="007A719F"/>
    <w:rsid w:val="007A7E6A"/>
    <w:rsid w:val="007B3D2D"/>
    <w:rsid w:val="007B50AE"/>
    <w:rsid w:val="007B51DF"/>
    <w:rsid w:val="007B6269"/>
    <w:rsid w:val="007C05DD"/>
    <w:rsid w:val="007C3D18"/>
    <w:rsid w:val="007C60BF"/>
    <w:rsid w:val="007C6A07"/>
    <w:rsid w:val="007C75A1"/>
    <w:rsid w:val="007C77A5"/>
    <w:rsid w:val="007D04E5"/>
    <w:rsid w:val="007D2F54"/>
    <w:rsid w:val="007D5901"/>
    <w:rsid w:val="007D7526"/>
    <w:rsid w:val="007E047D"/>
    <w:rsid w:val="007E4610"/>
    <w:rsid w:val="007E4715"/>
    <w:rsid w:val="007E505B"/>
    <w:rsid w:val="007E563E"/>
    <w:rsid w:val="007E7091"/>
    <w:rsid w:val="007F6671"/>
    <w:rsid w:val="008027F9"/>
    <w:rsid w:val="00803FAE"/>
    <w:rsid w:val="00804648"/>
    <w:rsid w:val="0080605F"/>
    <w:rsid w:val="00807786"/>
    <w:rsid w:val="0081055B"/>
    <w:rsid w:val="00811FCB"/>
    <w:rsid w:val="00815717"/>
    <w:rsid w:val="008158D6"/>
    <w:rsid w:val="00816764"/>
    <w:rsid w:val="00817196"/>
    <w:rsid w:val="00817EDE"/>
    <w:rsid w:val="0082188F"/>
    <w:rsid w:val="008225E7"/>
    <w:rsid w:val="008235DB"/>
    <w:rsid w:val="00824AB4"/>
    <w:rsid w:val="008256C6"/>
    <w:rsid w:val="00825C42"/>
    <w:rsid w:val="00825D25"/>
    <w:rsid w:val="00825DDA"/>
    <w:rsid w:val="00827D6F"/>
    <w:rsid w:val="008376AC"/>
    <w:rsid w:val="00844097"/>
    <w:rsid w:val="008444E8"/>
    <w:rsid w:val="00844E80"/>
    <w:rsid w:val="00846FE7"/>
    <w:rsid w:val="00850CEC"/>
    <w:rsid w:val="0085274D"/>
    <w:rsid w:val="0085347A"/>
    <w:rsid w:val="00856911"/>
    <w:rsid w:val="00856D25"/>
    <w:rsid w:val="00857875"/>
    <w:rsid w:val="00857CC4"/>
    <w:rsid w:val="00862212"/>
    <w:rsid w:val="00862303"/>
    <w:rsid w:val="008677FD"/>
    <w:rsid w:val="008706D4"/>
    <w:rsid w:val="00870F8A"/>
    <w:rsid w:val="0087117A"/>
    <w:rsid w:val="008719A4"/>
    <w:rsid w:val="00871D23"/>
    <w:rsid w:val="00874312"/>
    <w:rsid w:val="0087437C"/>
    <w:rsid w:val="0087453F"/>
    <w:rsid w:val="00875CD7"/>
    <w:rsid w:val="00876A54"/>
    <w:rsid w:val="00876B4D"/>
    <w:rsid w:val="00877F18"/>
    <w:rsid w:val="00892C93"/>
    <w:rsid w:val="008933EC"/>
    <w:rsid w:val="00894A88"/>
    <w:rsid w:val="00895386"/>
    <w:rsid w:val="00897CF4"/>
    <w:rsid w:val="008A21FF"/>
    <w:rsid w:val="008A2CE2"/>
    <w:rsid w:val="008A2D43"/>
    <w:rsid w:val="008A30AC"/>
    <w:rsid w:val="008A310E"/>
    <w:rsid w:val="008A44B8"/>
    <w:rsid w:val="008A4845"/>
    <w:rsid w:val="008A51A8"/>
    <w:rsid w:val="008A54C7"/>
    <w:rsid w:val="008A77D8"/>
    <w:rsid w:val="008B0483"/>
    <w:rsid w:val="008B120C"/>
    <w:rsid w:val="008B25E8"/>
    <w:rsid w:val="008B51A0"/>
    <w:rsid w:val="008B592A"/>
    <w:rsid w:val="008B63B8"/>
    <w:rsid w:val="008B7B5C"/>
    <w:rsid w:val="008C0C99"/>
    <w:rsid w:val="008C1A03"/>
    <w:rsid w:val="008C1B2D"/>
    <w:rsid w:val="008C2017"/>
    <w:rsid w:val="008C27A6"/>
    <w:rsid w:val="008C34A2"/>
    <w:rsid w:val="008C45EC"/>
    <w:rsid w:val="008C4958"/>
    <w:rsid w:val="008C4BAA"/>
    <w:rsid w:val="008C6AE8"/>
    <w:rsid w:val="008C7573"/>
    <w:rsid w:val="008D34F1"/>
    <w:rsid w:val="008D39D8"/>
    <w:rsid w:val="008D60EF"/>
    <w:rsid w:val="008D6D1A"/>
    <w:rsid w:val="008D7E38"/>
    <w:rsid w:val="008E065E"/>
    <w:rsid w:val="008E0927"/>
    <w:rsid w:val="008E1909"/>
    <w:rsid w:val="008E4346"/>
    <w:rsid w:val="008E7777"/>
    <w:rsid w:val="008F1095"/>
    <w:rsid w:val="008F109D"/>
    <w:rsid w:val="008F1EAB"/>
    <w:rsid w:val="008F33DC"/>
    <w:rsid w:val="008F477F"/>
    <w:rsid w:val="008F53FF"/>
    <w:rsid w:val="00902350"/>
    <w:rsid w:val="0090336B"/>
    <w:rsid w:val="00903C8E"/>
    <w:rsid w:val="009053AA"/>
    <w:rsid w:val="00906939"/>
    <w:rsid w:val="00910B7D"/>
    <w:rsid w:val="00911DFB"/>
    <w:rsid w:val="009139D9"/>
    <w:rsid w:val="00914AD8"/>
    <w:rsid w:val="00915B7B"/>
    <w:rsid w:val="00916079"/>
    <w:rsid w:val="00917CE9"/>
    <w:rsid w:val="00920BF2"/>
    <w:rsid w:val="00922010"/>
    <w:rsid w:val="00927F39"/>
    <w:rsid w:val="0093103F"/>
    <w:rsid w:val="00931BD9"/>
    <w:rsid w:val="00933772"/>
    <w:rsid w:val="009366A5"/>
    <w:rsid w:val="009368F3"/>
    <w:rsid w:val="00941636"/>
    <w:rsid w:val="00943742"/>
    <w:rsid w:val="00945C05"/>
    <w:rsid w:val="00946945"/>
    <w:rsid w:val="00947713"/>
    <w:rsid w:val="00950DE7"/>
    <w:rsid w:val="0095212E"/>
    <w:rsid w:val="00952F3C"/>
    <w:rsid w:val="009533ED"/>
    <w:rsid w:val="00953920"/>
    <w:rsid w:val="00953D47"/>
    <w:rsid w:val="00955BA6"/>
    <w:rsid w:val="0095681E"/>
    <w:rsid w:val="009572D4"/>
    <w:rsid w:val="00957E31"/>
    <w:rsid w:val="00961921"/>
    <w:rsid w:val="00962F86"/>
    <w:rsid w:val="00963032"/>
    <w:rsid w:val="0096430A"/>
    <w:rsid w:val="0096554B"/>
    <w:rsid w:val="0096584A"/>
    <w:rsid w:val="00967AD9"/>
    <w:rsid w:val="00971F08"/>
    <w:rsid w:val="009739B8"/>
    <w:rsid w:val="0097603D"/>
    <w:rsid w:val="00976949"/>
    <w:rsid w:val="009774D2"/>
    <w:rsid w:val="00980477"/>
    <w:rsid w:val="00985253"/>
    <w:rsid w:val="009853B3"/>
    <w:rsid w:val="00990630"/>
    <w:rsid w:val="00991761"/>
    <w:rsid w:val="00994DCA"/>
    <w:rsid w:val="009960EC"/>
    <w:rsid w:val="00996D46"/>
    <w:rsid w:val="009970DD"/>
    <w:rsid w:val="00997C08"/>
    <w:rsid w:val="009A0FBA"/>
    <w:rsid w:val="009A1601"/>
    <w:rsid w:val="009A2318"/>
    <w:rsid w:val="009A462D"/>
    <w:rsid w:val="009A5CBA"/>
    <w:rsid w:val="009A7C9B"/>
    <w:rsid w:val="009B008F"/>
    <w:rsid w:val="009B0389"/>
    <w:rsid w:val="009B1F30"/>
    <w:rsid w:val="009B3AC2"/>
    <w:rsid w:val="009B4DF4"/>
    <w:rsid w:val="009B564E"/>
    <w:rsid w:val="009B565D"/>
    <w:rsid w:val="009B7E87"/>
    <w:rsid w:val="009C403E"/>
    <w:rsid w:val="009C7536"/>
    <w:rsid w:val="009D4FF0"/>
    <w:rsid w:val="009D5E4A"/>
    <w:rsid w:val="009D703C"/>
    <w:rsid w:val="009D718F"/>
    <w:rsid w:val="009E068F"/>
    <w:rsid w:val="009E1357"/>
    <w:rsid w:val="009E14E0"/>
    <w:rsid w:val="009E35DB"/>
    <w:rsid w:val="009E45D3"/>
    <w:rsid w:val="009E47A3"/>
    <w:rsid w:val="009F08F3"/>
    <w:rsid w:val="009F1ECE"/>
    <w:rsid w:val="009F2D8E"/>
    <w:rsid w:val="009F344F"/>
    <w:rsid w:val="009F5D03"/>
    <w:rsid w:val="00A01092"/>
    <w:rsid w:val="00A048A8"/>
    <w:rsid w:val="00A04F49"/>
    <w:rsid w:val="00A0660B"/>
    <w:rsid w:val="00A07855"/>
    <w:rsid w:val="00A1338C"/>
    <w:rsid w:val="00A13E54"/>
    <w:rsid w:val="00A17C34"/>
    <w:rsid w:val="00A17F63"/>
    <w:rsid w:val="00A2193B"/>
    <w:rsid w:val="00A2351A"/>
    <w:rsid w:val="00A249D6"/>
    <w:rsid w:val="00A25540"/>
    <w:rsid w:val="00A25603"/>
    <w:rsid w:val="00A264A9"/>
    <w:rsid w:val="00A27785"/>
    <w:rsid w:val="00A30187"/>
    <w:rsid w:val="00A33C5D"/>
    <w:rsid w:val="00A3448A"/>
    <w:rsid w:val="00A34EED"/>
    <w:rsid w:val="00A36297"/>
    <w:rsid w:val="00A41E2B"/>
    <w:rsid w:val="00A459B9"/>
    <w:rsid w:val="00A45B74"/>
    <w:rsid w:val="00A47581"/>
    <w:rsid w:val="00A526D9"/>
    <w:rsid w:val="00A527B2"/>
    <w:rsid w:val="00A52DF6"/>
    <w:rsid w:val="00A52E1D"/>
    <w:rsid w:val="00A60A6B"/>
    <w:rsid w:val="00A61499"/>
    <w:rsid w:val="00A62A77"/>
    <w:rsid w:val="00A63483"/>
    <w:rsid w:val="00A657D7"/>
    <w:rsid w:val="00A660AC"/>
    <w:rsid w:val="00A667F9"/>
    <w:rsid w:val="00A67E6C"/>
    <w:rsid w:val="00A71B99"/>
    <w:rsid w:val="00A739D0"/>
    <w:rsid w:val="00A761D4"/>
    <w:rsid w:val="00A77EC4"/>
    <w:rsid w:val="00A812A3"/>
    <w:rsid w:val="00A834BE"/>
    <w:rsid w:val="00A8799B"/>
    <w:rsid w:val="00A92678"/>
    <w:rsid w:val="00A92879"/>
    <w:rsid w:val="00A9442A"/>
    <w:rsid w:val="00AA016F"/>
    <w:rsid w:val="00AA1ED6"/>
    <w:rsid w:val="00AA2677"/>
    <w:rsid w:val="00AA51D6"/>
    <w:rsid w:val="00AA6C9D"/>
    <w:rsid w:val="00AB0BC8"/>
    <w:rsid w:val="00AB11CA"/>
    <w:rsid w:val="00AB14D9"/>
    <w:rsid w:val="00AB4AB8"/>
    <w:rsid w:val="00AB655E"/>
    <w:rsid w:val="00AB6D75"/>
    <w:rsid w:val="00AC007F"/>
    <w:rsid w:val="00AC2ECD"/>
    <w:rsid w:val="00AC3119"/>
    <w:rsid w:val="00AC49FB"/>
    <w:rsid w:val="00AC5A10"/>
    <w:rsid w:val="00AD0AA3"/>
    <w:rsid w:val="00AD3F94"/>
    <w:rsid w:val="00AD4A5A"/>
    <w:rsid w:val="00AD5EF1"/>
    <w:rsid w:val="00AE27AC"/>
    <w:rsid w:val="00AE40E0"/>
    <w:rsid w:val="00AE4DBA"/>
    <w:rsid w:val="00AE4F07"/>
    <w:rsid w:val="00AF1C5D"/>
    <w:rsid w:val="00AF211E"/>
    <w:rsid w:val="00AF42D7"/>
    <w:rsid w:val="00B00445"/>
    <w:rsid w:val="00B006FE"/>
    <w:rsid w:val="00B007CB"/>
    <w:rsid w:val="00B02AA9"/>
    <w:rsid w:val="00B02FA3"/>
    <w:rsid w:val="00B05084"/>
    <w:rsid w:val="00B157F9"/>
    <w:rsid w:val="00B167F1"/>
    <w:rsid w:val="00B20256"/>
    <w:rsid w:val="00B20D09"/>
    <w:rsid w:val="00B2194D"/>
    <w:rsid w:val="00B2763F"/>
    <w:rsid w:val="00B27AAC"/>
    <w:rsid w:val="00B30929"/>
    <w:rsid w:val="00B372AA"/>
    <w:rsid w:val="00B37B03"/>
    <w:rsid w:val="00B40445"/>
    <w:rsid w:val="00B41888"/>
    <w:rsid w:val="00B42BDB"/>
    <w:rsid w:val="00B42C0C"/>
    <w:rsid w:val="00B45A52"/>
    <w:rsid w:val="00B46175"/>
    <w:rsid w:val="00B47CB1"/>
    <w:rsid w:val="00B62AAA"/>
    <w:rsid w:val="00B664B5"/>
    <w:rsid w:val="00B664C7"/>
    <w:rsid w:val="00B677CA"/>
    <w:rsid w:val="00B739F6"/>
    <w:rsid w:val="00B751BE"/>
    <w:rsid w:val="00B7716B"/>
    <w:rsid w:val="00B81A6C"/>
    <w:rsid w:val="00B85DE5"/>
    <w:rsid w:val="00B9064A"/>
    <w:rsid w:val="00B90F73"/>
    <w:rsid w:val="00B92FAE"/>
    <w:rsid w:val="00B93B59"/>
    <w:rsid w:val="00B9406A"/>
    <w:rsid w:val="00BA2280"/>
    <w:rsid w:val="00BA2A08"/>
    <w:rsid w:val="00BA56D2"/>
    <w:rsid w:val="00BA76E0"/>
    <w:rsid w:val="00BA783D"/>
    <w:rsid w:val="00BB05AC"/>
    <w:rsid w:val="00BB2A25"/>
    <w:rsid w:val="00BB431A"/>
    <w:rsid w:val="00BB51E9"/>
    <w:rsid w:val="00BC0E6A"/>
    <w:rsid w:val="00BC0FDC"/>
    <w:rsid w:val="00BC1A66"/>
    <w:rsid w:val="00BC29D3"/>
    <w:rsid w:val="00BC2DD3"/>
    <w:rsid w:val="00BC3053"/>
    <w:rsid w:val="00BC4D2E"/>
    <w:rsid w:val="00BD1266"/>
    <w:rsid w:val="00BD48AC"/>
    <w:rsid w:val="00BD5F1A"/>
    <w:rsid w:val="00BE1234"/>
    <w:rsid w:val="00BE2FA6"/>
    <w:rsid w:val="00BE333F"/>
    <w:rsid w:val="00BE40A2"/>
    <w:rsid w:val="00BE7406"/>
    <w:rsid w:val="00BE7603"/>
    <w:rsid w:val="00BF1C29"/>
    <w:rsid w:val="00BF2337"/>
    <w:rsid w:val="00BF3279"/>
    <w:rsid w:val="00BF46A6"/>
    <w:rsid w:val="00BF74C7"/>
    <w:rsid w:val="00C015F1"/>
    <w:rsid w:val="00C01F33"/>
    <w:rsid w:val="00C02CC6"/>
    <w:rsid w:val="00C02E83"/>
    <w:rsid w:val="00C040F7"/>
    <w:rsid w:val="00C041B0"/>
    <w:rsid w:val="00C044AB"/>
    <w:rsid w:val="00C05706"/>
    <w:rsid w:val="00C06E72"/>
    <w:rsid w:val="00C07377"/>
    <w:rsid w:val="00C10478"/>
    <w:rsid w:val="00C11CDD"/>
    <w:rsid w:val="00C12107"/>
    <w:rsid w:val="00C1462A"/>
    <w:rsid w:val="00C14D4B"/>
    <w:rsid w:val="00C154BB"/>
    <w:rsid w:val="00C17A5A"/>
    <w:rsid w:val="00C17AFC"/>
    <w:rsid w:val="00C26FAA"/>
    <w:rsid w:val="00C279B5"/>
    <w:rsid w:val="00C27C45"/>
    <w:rsid w:val="00C31373"/>
    <w:rsid w:val="00C36DB8"/>
    <w:rsid w:val="00C3719D"/>
    <w:rsid w:val="00C37CB1"/>
    <w:rsid w:val="00C42882"/>
    <w:rsid w:val="00C47A40"/>
    <w:rsid w:val="00C54995"/>
    <w:rsid w:val="00C54D41"/>
    <w:rsid w:val="00C55898"/>
    <w:rsid w:val="00C60783"/>
    <w:rsid w:val="00C64672"/>
    <w:rsid w:val="00C70697"/>
    <w:rsid w:val="00C72EF4"/>
    <w:rsid w:val="00C75D2F"/>
    <w:rsid w:val="00C767BE"/>
    <w:rsid w:val="00C768D5"/>
    <w:rsid w:val="00C76963"/>
    <w:rsid w:val="00C76E3C"/>
    <w:rsid w:val="00C81568"/>
    <w:rsid w:val="00C81F28"/>
    <w:rsid w:val="00C87F30"/>
    <w:rsid w:val="00C9027A"/>
    <w:rsid w:val="00C9068E"/>
    <w:rsid w:val="00C93C4B"/>
    <w:rsid w:val="00C944AB"/>
    <w:rsid w:val="00C954B7"/>
    <w:rsid w:val="00C95B40"/>
    <w:rsid w:val="00CA1ED8"/>
    <w:rsid w:val="00CA419B"/>
    <w:rsid w:val="00CA5F9D"/>
    <w:rsid w:val="00CB1F63"/>
    <w:rsid w:val="00CB7170"/>
    <w:rsid w:val="00CC00DB"/>
    <w:rsid w:val="00CC040E"/>
    <w:rsid w:val="00CC111F"/>
    <w:rsid w:val="00CC2011"/>
    <w:rsid w:val="00CC2FF7"/>
    <w:rsid w:val="00CC3821"/>
    <w:rsid w:val="00CC3EA0"/>
    <w:rsid w:val="00CC7B45"/>
    <w:rsid w:val="00CD1188"/>
    <w:rsid w:val="00CD2ED1"/>
    <w:rsid w:val="00CD337B"/>
    <w:rsid w:val="00CE0424"/>
    <w:rsid w:val="00CE1B3F"/>
    <w:rsid w:val="00CE72A4"/>
    <w:rsid w:val="00CE7561"/>
    <w:rsid w:val="00CE7D5C"/>
    <w:rsid w:val="00CF085B"/>
    <w:rsid w:val="00CF1354"/>
    <w:rsid w:val="00CF1E17"/>
    <w:rsid w:val="00CF3B1F"/>
    <w:rsid w:val="00CF3BF6"/>
    <w:rsid w:val="00CF5DFB"/>
    <w:rsid w:val="00CF625B"/>
    <w:rsid w:val="00CF687E"/>
    <w:rsid w:val="00D0349B"/>
    <w:rsid w:val="00D04434"/>
    <w:rsid w:val="00D10249"/>
    <w:rsid w:val="00D1029B"/>
    <w:rsid w:val="00D115C3"/>
    <w:rsid w:val="00D11897"/>
    <w:rsid w:val="00D13135"/>
    <w:rsid w:val="00D13E4E"/>
    <w:rsid w:val="00D15089"/>
    <w:rsid w:val="00D239A7"/>
    <w:rsid w:val="00D23F47"/>
    <w:rsid w:val="00D2479C"/>
    <w:rsid w:val="00D3005B"/>
    <w:rsid w:val="00D31A38"/>
    <w:rsid w:val="00D33FDC"/>
    <w:rsid w:val="00D36E71"/>
    <w:rsid w:val="00D37D87"/>
    <w:rsid w:val="00D40B33"/>
    <w:rsid w:val="00D4318F"/>
    <w:rsid w:val="00D434B8"/>
    <w:rsid w:val="00D438BF"/>
    <w:rsid w:val="00D440F8"/>
    <w:rsid w:val="00D52535"/>
    <w:rsid w:val="00D546FF"/>
    <w:rsid w:val="00D55AD5"/>
    <w:rsid w:val="00D55B51"/>
    <w:rsid w:val="00D576CA"/>
    <w:rsid w:val="00D60E13"/>
    <w:rsid w:val="00D61AF5"/>
    <w:rsid w:val="00D62CD5"/>
    <w:rsid w:val="00D6435F"/>
    <w:rsid w:val="00D65191"/>
    <w:rsid w:val="00D652B5"/>
    <w:rsid w:val="00D66155"/>
    <w:rsid w:val="00D708B0"/>
    <w:rsid w:val="00D70E73"/>
    <w:rsid w:val="00D71D0F"/>
    <w:rsid w:val="00D750FD"/>
    <w:rsid w:val="00D76930"/>
    <w:rsid w:val="00D77B1D"/>
    <w:rsid w:val="00D8021F"/>
    <w:rsid w:val="00D80383"/>
    <w:rsid w:val="00D81685"/>
    <w:rsid w:val="00D8203B"/>
    <w:rsid w:val="00D823C6"/>
    <w:rsid w:val="00D82465"/>
    <w:rsid w:val="00D850DE"/>
    <w:rsid w:val="00D85EF7"/>
    <w:rsid w:val="00D86CA3"/>
    <w:rsid w:val="00D86DB0"/>
    <w:rsid w:val="00D871CE"/>
    <w:rsid w:val="00D90BED"/>
    <w:rsid w:val="00D9196D"/>
    <w:rsid w:val="00D92982"/>
    <w:rsid w:val="00D93BFA"/>
    <w:rsid w:val="00DA1540"/>
    <w:rsid w:val="00DA1B37"/>
    <w:rsid w:val="00DA1D3E"/>
    <w:rsid w:val="00DA2859"/>
    <w:rsid w:val="00DA305E"/>
    <w:rsid w:val="00DA5007"/>
    <w:rsid w:val="00DA5417"/>
    <w:rsid w:val="00DA56E8"/>
    <w:rsid w:val="00DA6A62"/>
    <w:rsid w:val="00DA7CBE"/>
    <w:rsid w:val="00DB0A9F"/>
    <w:rsid w:val="00DB1A24"/>
    <w:rsid w:val="00DB377D"/>
    <w:rsid w:val="00DC03F0"/>
    <w:rsid w:val="00DC2D36"/>
    <w:rsid w:val="00DC43C8"/>
    <w:rsid w:val="00DC53EF"/>
    <w:rsid w:val="00DD3821"/>
    <w:rsid w:val="00DE5608"/>
    <w:rsid w:val="00DE58D0"/>
    <w:rsid w:val="00DE59B4"/>
    <w:rsid w:val="00DE654F"/>
    <w:rsid w:val="00DF0B6E"/>
    <w:rsid w:val="00DF15E0"/>
    <w:rsid w:val="00DF2EA1"/>
    <w:rsid w:val="00DF3132"/>
    <w:rsid w:val="00DF37A0"/>
    <w:rsid w:val="00DF3CCC"/>
    <w:rsid w:val="00DF4FCF"/>
    <w:rsid w:val="00DF5C56"/>
    <w:rsid w:val="00E0033A"/>
    <w:rsid w:val="00E05BB7"/>
    <w:rsid w:val="00E110E7"/>
    <w:rsid w:val="00E11B20"/>
    <w:rsid w:val="00E16F3C"/>
    <w:rsid w:val="00E17FA2"/>
    <w:rsid w:val="00E22330"/>
    <w:rsid w:val="00E24855"/>
    <w:rsid w:val="00E25A25"/>
    <w:rsid w:val="00E269B0"/>
    <w:rsid w:val="00E30549"/>
    <w:rsid w:val="00E30B5A"/>
    <w:rsid w:val="00E30C48"/>
    <w:rsid w:val="00E3123D"/>
    <w:rsid w:val="00E31461"/>
    <w:rsid w:val="00E31D43"/>
    <w:rsid w:val="00E32608"/>
    <w:rsid w:val="00E34188"/>
    <w:rsid w:val="00E345CD"/>
    <w:rsid w:val="00E34B6E"/>
    <w:rsid w:val="00E35559"/>
    <w:rsid w:val="00E35CA5"/>
    <w:rsid w:val="00E3723A"/>
    <w:rsid w:val="00E37860"/>
    <w:rsid w:val="00E42803"/>
    <w:rsid w:val="00E446F1"/>
    <w:rsid w:val="00E46886"/>
    <w:rsid w:val="00E47AEF"/>
    <w:rsid w:val="00E53B75"/>
    <w:rsid w:val="00E54E3B"/>
    <w:rsid w:val="00E57565"/>
    <w:rsid w:val="00E63838"/>
    <w:rsid w:val="00E64434"/>
    <w:rsid w:val="00E64679"/>
    <w:rsid w:val="00E67C51"/>
    <w:rsid w:val="00E67EA1"/>
    <w:rsid w:val="00E70D86"/>
    <w:rsid w:val="00E72EFC"/>
    <w:rsid w:val="00E758EC"/>
    <w:rsid w:val="00E81EE1"/>
    <w:rsid w:val="00E8234C"/>
    <w:rsid w:val="00E83685"/>
    <w:rsid w:val="00E83AA9"/>
    <w:rsid w:val="00E85928"/>
    <w:rsid w:val="00E87822"/>
    <w:rsid w:val="00E90395"/>
    <w:rsid w:val="00E90E49"/>
    <w:rsid w:val="00E917F9"/>
    <w:rsid w:val="00E91985"/>
    <w:rsid w:val="00E9291C"/>
    <w:rsid w:val="00E93FFE"/>
    <w:rsid w:val="00E94F8A"/>
    <w:rsid w:val="00EA7A41"/>
    <w:rsid w:val="00EB077B"/>
    <w:rsid w:val="00EB1C82"/>
    <w:rsid w:val="00EB4EA2"/>
    <w:rsid w:val="00EC26E3"/>
    <w:rsid w:val="00EC27C6"/>
    <w:rsid w:val="00EC3FF9"/>
    <w:rsid w:val="00EC4207"/>
    <w:rsid w:val="00EC5653"/>
    <w:rsid w:val="00EC60B5"/>
    <w:rsid w:val="00EC71CE"/>
    <w:rsid w:val="00ED1006"/>
    <w:rsid w:val="00EF136F"/>
    <w:rsid w:val="00EF18FE"/>
    <w:rsid w:val="00EF4F20"/>
    <w:rsid w:val="00EF5787"/>
    <w:rsid w:val="00EF60D0"/>
    <w:rsid w:val="00F03DBB"/>
    <w:rsid w:val="00F0528D"/>
    <w:rsid w:val="00F06C67"/>
    <w:rsid w:val="00F06DFD"/>
    <w:rsid w:val="00F071D1"/>
    <w:rsid w:val="00F07533"/>
    <w:rsid w:val="00F10629"/>
    <w:rsid w:val="00F127B3"/>
    <w:rsid w:val="00F15FA5"/>
    <w:rsid w:val="00F15FE3"/>
    <w:rsid w:val="00F1625B"/>
    <w:rsid w:val="00F16692"/>
    <w:rsid w:val="00F16C19"/>
    <w:rsid w:val="00F17739"/>
    <w:rsid w:val="00F209B7"/>
    <w:rsid w:val="00F2376F"/>
    <w:rsid w:val="00F243D8"/>
    <w:rsid w:val="00F30828"/>
    <w:rsid w:val="00F313D6"/>
    <w:rsid w:val="00F40EF8"/>
    <w:rsid w:val="00F40F0C"/>
    <w:rsid w:val="00F462DD"/>
    <w:rsid w:val="00F4766C"/>
    <w:rsid w:val="00F47DC6"/>
    <w:rsid w:val="00F507D1"/>
    <w:rsid w:val="00F519CE"/>
    <w:rsid w:val="00F51ADA"/>
    <w:rsid w:val="00F55DB2"/>
    <w:rsid w:val="00F55E65"/>
    <w:rsid w:val="00F56EB1"/>
    <w:rsid w:val="00F607C5"/>
    <w:rsid w:val="00F60DEA"/>
    <w:rsid w:val="00F6302A"/>
    <w:rsid w:val="00F64BA5"/>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2DA"/>
    <w:rsid w:val="00F859D8"/>
    <w:rsid w:val="00F868F5"/>
    <w:rsid w:val="00F9056A"/>
    <w:rsid w:val="00F90F8D"/>
    <w:rsid w:val="00F912EA"/>
    <w:rsid w:val="00F92782"/>
    <w:rsid w:val="00F93AA9"/>
    <w:rsid w:val="00F96985"/>
    <w:rsid w:val="00F97838"/>
    <w:rsid w:val="00FA20A1"/>
    <w:rsid w:val="00FA2BB3"/>
    <w:rsid w:val="00FA3546"/>
    <w:rsid w:val="00FA3626"/>
    <w:rsid w:val="00FA6367"/>
    <w:rsid w:val="00FB4B14"/>
    <w:rsid w:val="00FB4C80"/>
    <w:rsid w:val="00FB5D03"/>
    <w:rsid w:val="00FB6A6A"/>
    <w:rsid w:val="00FB7D77"/>
    <w:rsid w:val="00FC0F8C"/>
    <w:rsid w:val="00FC4AD0"/>
    <w:rsid w:val="00FC7429"/>
    <w:rsid w:val="00FD07F6"/>
    <w:rsid w:val="00FD1EC8"/>
    <w:rsid w:val="00FD3FB3"/>
    <w:rsid w:val="00FD47ED"/>
    <w:rsid w:val="00FD5857"/>
    <w:rsid w:val="00FD6BCD"/>
    <w:rsid w:val="00FD74DB"/>
    <w:rsid w:val="00FD7660"/>
    <w:rsid w:val="00FE0655"/>
    <w:rsid w:val="00FE20DB"/>
    <w:rsid w:val="00FE2365"/>
    <w:rsid w:val="00FE3A61"/>
    <w:rsid w:val="00FE4C7B"/>
    <w:rsid w:val="00FE5048"/>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14488"/>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11448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14488"/>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qFormat/>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link w:val="B3Char2"/>
    <w:qFormat/>
    <w:rsid w:val="00317B01"/>
    <w:pPr>
      <w:spacing w:after="180"/>
    </w:pPr>
  </w:style>
  <w:style w:type="paragraph" w:customStyle="1" w:styleId="B4">
    <w:name w:val="B4"/>
    <w:basedOn w:val="List4"/>
    <w:link w:val="B4Char"/>
    <w:rsid w:val="00317B01"/>
    <w:pPr>
      <w:spacing w:after="180"/>
    </w:pPr>
  </w:style>
  <w:style w:type="paragraph" w:customStyle="1" w:styleId="Proposal">
    <w:name w:val="Proposal"/>
    <w:basedOn w:val="Normal"/>
    <w:qFormat/>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link w:val="B5Char"/>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1644CE"/>
    <w:rPr>
      <w:rFonts w:asciiTheme="minorHAnsi" w:eastAsiaTheme="minorHAnsi" w:hAnsiTheme="minorHAnsi" w:cstheme="minorBidi"/>
      <w:sz w:val="22"/>
      <w:szCs w:val="22"/>
      <w:lang w:eastAsia="en-US"/>
    </w:rPr>
  </w:style>
  <w:style w:type="paragraph" w:customStyle="1" w:styleId="PL">
    <w:name w:val="PL"/>
    <w:link w:val="PLChar"/>
    <w:rsid w:val="00C47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C47A40"/>
    <w:rPr>
      <w:rFonts w:ascii="Courier New" w:hAnsi="Courier New"/>
      <w:noProof/>
      <w:sz w:val="16"/>
      <w:lang w:val="en-GB" w:eastAsia="en-GB"/>
    </w:rPr>
  </w:style>
  <w:style w:type="character" w:customStyle="1" w:styleId="B1Char1">
    <w:name w:val="B1 Char1"/>
    <w:link w:val="B1"/>
    <w:qFormat/>
    <w:rsid w:val="0039657A"/>
    <w:rPr>
      <w:rFonts w:asciiTheme="minorHAnsi" w:eastAsiaTheme="minorHAnsi" w:hAnsiTheme="minorHAnsi" w:cstheme="minorBidi"/>
      <w:sz w:val="22"/>
      <w:szCs w:val="22"/>
      <w:lang w:val="fi-FI" w:eastAsia="en-US"/>
    </w:rPr>
  </w:style>
  <w:style w:type="character" w:customStyle="1" w:styleId="Heading2Char">
    <w:name w:val="Heading 2 Char"/>
    <w:aliases w:val="H2 Char1,h2 Char1,Head2A Char,2 Char,UNDERRUBRIK 1-2 Char,DO NOT USE_h2 Char,h21 Char,H2 Char Char,h2 Char Char,标题 2 Char"/>
    <w:link w:val="Heading2"/>
    <w:rsid w:val="008E7777"/>
    <w:rPr>
      <w:rFonts w:ascii="Arial" w:hAnsi="Arial" w:cs="Arial"/>
      <w:sz w:val="32"/>
      <w:szCs w:val="32"/>
      <w:lang w:val="en-GB"/>
    </w:rPr>
  </w:style>
  <w:style w:type="character" w:customStyle="1" w:styleId="CRCoverPageZchn">
    <w:name w:val="CR Cover Page Zchn"/>
    <w:link w:val="CRCoverPage"/>
    <w:rsid w:val="00F64BA5"/>
    <w:rPr>
      <w:rFonts w:ascii="Arial" w:hAnsi="Arial"/>
      <w:lang w:val="en-GB" w:eastAsia="en-US"/>
    </w:rPr>
  </w:style>
  <w:style w:type="character" w:styleId="PlaceholderText">
    <w:name w:val="Placeholder Text"/>
    <w:basedOn w:val="DefaultParagraphFont"/>
    <w:uiPriority w:val="99"/>
    <w:semiHidden/>
    <w:rsid w:val="005259A3"/>
    <w:rPr>
      <w:color w:val="808080"/>
    </w:rPr>
  </w:style>
  <w:style w:type="paragraph" w:styleId="NormalWeb">
    <w:name w:val="Normal (Web)"/>
    <w:basedOn w:val="Normal"/>
    <w:uiPriority w:val="99"/>
    <w:semiHidden/>
    <w:unhideWhenUsed/>
    <w:rsid w:val="000B10F3"/>
    <w:pPr>
      <w:spacing w:before="100" w:beforeAutospacing="1" w:after="100" w:afterAutospacing="1"/>
    </w:pPr>
    <w:rPr>
      <w:rFonts w:ascii="Times New Roman" w:eastAsia="Times New Roman" w:hAnsi="Times New Roman" w:cs="Times New Roman"/>
      <w:sz w:val="24"/>
      <w:szCs w:val="24"/>
      <w:lang w:eastAsia="en-GB"/>
    </w:rPr>
  </w:style>
  <w:style w:type="character" w:customStyle="1" w:styleId="IvDInstructiontextChar">
    <w:name w:val="IvD Instructiontext Char"/>
    <w:link w:val="IvDInstructiontext"/>
    <w:uiPriority w:val="99"/>
    <w:locked/>
    <w:rsid w:val="00BF46A6"/>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BF46A6"/>
    <w:pPr>
      <w:keepLines/>
      <w:tabs>
        <w:tab w:val="left" w:pos="2552"/>
        <w:tab w:val="left" w:pos="3856"/>
        <w:tab w:val="left" w:pos="5216"/>
        <w:tab w:val="left" w:pos="6464"/>
        <w:tab w:val="left" w:pos="7768"/>
        <w:tab w:val="left" w:pos="9072"/>
        <w:tab w:val="left" w:pos="9639"/>
      </w:tabs>
      <w:spacing w:before="240"/>
    </w:pPr>
    <w:rPr>
      <w:rFonts w:ascii="Arial" w:eastAsia="Times New Roman" w:hAnsi="Arial" w:cs="Arial"/>
      <w:i/>
      <w:color w:val="7F7F7F" w:themeColor="text1" w:themeTint="80"/>
      <w:spacing w:val="2"/>
      <w:sz w:val="18"/>
      <w:szCs w:val="18"/>
      <w:lang w:eastAsia="zh-CN"/>
    </w:rPr>
  </w:style>
  <w:style w:type="character" w:customStyle="1" w:styleId="IvDbodytextChar">
    <w:name w:val="IvD bodytext Char"/>
    <w:basedOn w:val="BodyTextChar"/>
    <w:link w:val="IvDbodytext"/>
    <w:locked/>
    <w:rsid w:val="00BF46A6"/>
    <w:rPr>
      <w:rFonts w:ascii="Arial" w:eastAsiaTheme="minorHAnsi" w:hAnsi="Arial" w:cs="Arial"/>
      <w:spacing w:val="2"/>
      <w:sz w:val="22"/>
      <w:szCs w:val="22"/>
      <w:lang w:val="en-GB" w:eastAsia="en-US"/>
    </w:rPr>
  </w:style>
  <w:style w:type="paragraph" w:customStyle="1" w:styleId="IvDbodytext">
    <w:name w:val="IvD bodytext"/>
    <w:basedOn w:val="BodyText"/>
    <w:link w:val="IvDbodytextChar"/>
    <w:qFormat/>
    <w:rsid w:val="00BF46A6"/>
    <w:pPr>
      <w:keepLines/>
      <w:tabs>
        <w:tab w:val="left" w:pos="2552"/>
        <w:tab w:val="left" w:pos="3856"/>
        <w:tab w:val="left" w:pos="5216"/>
        <w:tab w:val="left" w:pos="6464"/>
        <w:tab w:val="left" w:pos="7768"/>
        <w:tab w:val="left" w:pos="9072"/>
        <w:tab w:val="left" w:pos="9639"/>
      </w:tabs>
      <w:spacing w:before="240"/>
    </w:pPr>
    <w:rPr>
      <w:rFonts w:ascii="Arial" w:hAnsi="Arial" w:cs="Arial"/>
      <w:spacing w:val="2"/>
    </w:rPr>
  </w:style>
  <w:style w:type="character" w:customStyle="1" w:styleId="CommentTextChar">
    <w:name w:val="Comment Text Char"/>
    <w:link w:val="CommentText"/>
    <w:uiPriority w:val="99"/>
    <w:qFormat/>
    <w:rsid w:val="00CC00DB"/>
    <w:rPr>
      <w:rFonts w:asciiTheme="minorHAnsi" w:eastAsiaTheme="minorHAnsi" w:hAnsiTheme="minorHAnsi" w:cstheme="minorBidi"/>
      <w:sz w:val="22"/>
      <w:szCs w:val="22"/>
      <w:lang w:val="en-GB" w:eastAsia="en-US"/>
    </w:rPr>
  </w:style>
  <w:style w:type="character" w:customStyle="1" w:styleId="B1Char">
    <w:name w:val="B1 Char"/>
    <w:locked/>
    <w:rsid w:val="00403BA1"/>
    <w:rPr>
      <w:rFonts w:ascii="Times New Roman" w:hAnsi="Times New Roman"/>
      <w:lang w:val="en-GB" w:eastAsia="x-none"/>
    </w:rPr>
  </w:style>
  <w:style w:type="character" w:customStyle="1" w:styleId="B2Char">
    <w:name w:val="B2 Char"/>
    <w:basedOn w:val="DefaultParagraphFont"/>
    <w:link w:val="B2"/>
    <w:qFormat/>
    <w:locked/>
    <w:rsid w:val="00403BA1"/>
    <w:rPr>
      <w:rFonts w:asciiTheme="minorHAnsi" w:eastAsiaTheme="minorHAnsi" w:hAnsiTheme="minorHAnsi" w:cstheme="minorBidi"/>
      <w:sz w:val="22"/>
      <w:szCs w:val="22"/>
      <w:lang w:val="sv-SE" w:eastAsia="en-US"/>
    </w:rPr>
  </w:style>
  <w:style w:type="character" w:customStyle="1" w:styleId="TAHCar">
    <w:name w:val="TAH Car"/>
    <w:link w:val="TAH"/>
    <w:locked/>
    <w:rsid w:val="00517401"/>
    <w:rPr>
      <w:rFonts w:asciiTheme="minorHAnsi" w:eastAsiaTheme="minorHAnsi" w:hAnsiTheme="minorHAnsi" w:cstheme="minorBidi"/>
      <w:b/>
      <w:sz w:val="18"/>
      <w:szCs w:val="22"/>
      <w:lang w:val="sv-SE" w:eastAsia="en-US"/>
    </w:rPr>
  </w:style>
  <w:style w:type="character" w:customStyle="1" w:styleId="THChar">
    <w:name w:val="TH Char"/>
    <w:link w:val="TH"/>
    <w:locked/>
    <w:rsid w:val="00517401"/>
    <w:rPr>
      <w:rFonts w:asciiTheme="minorHAnsi" w:eastAsiaTheme="minorHAnsi" w:hAnsiTheme="minorHAnsi" w:cstheme="minorBidi"/>
      <w:b/>
      <w:sz w:val="22"/>
      <w:szCs w:val="22"/>
      <w:lang w:val="sv-SE" w:eastAsia="en-US"/>
    </w:rPr>
  </w:style>
  <w:style w:type="character" w:customStyle="1" w:styleId="TALCar">
    <w:name w:val="TAL Car"/>
    <w:link w:val="TAL"/>
    <w:qFormat/>
    <w:locked/>
    <w:rsid w:val="00517401"/>
    <w:rPr>
      <w:rFonts w:asciiTheme="minorHAnsi" w:eastAsiaTheme="minorHAnsi" w:hAnsiTheme="minorHAnsi" w:cstheme="minorBidi"/>
      <w:sz w:val="18"/>
      <w:szCs w:val="22"/>
      <w:lang w:val="sv-SE" w:eastAsia="en-US"/>
    </w:rPr>
  </w:style>
  <w:style w:type="character" w:customStyle="1" w:styleId="NOChar">
    <w:name w:val="NO Char"/>
    <w:link w:val="NO"/>
    <w:qFormat/>
    <w:locked/>
    <w:rsid w:val="003D2028"/>
    <w:rPr>
      <w:rFonts w:ascii="Times New Roman" w:hAnsi="Times New Roman"/>
      <w:lang w:val="x-none" w:eastAsia="x-none"/>
    </w:rPr>
  </w:style>
  <w:style w:type="paragraph" w:customStyle="1" w:styleId="NO">
    <w:name w:val="NO"/>
    <w:basedOn w:val="Normal"/>
    <w:link w:val="NOChar"/>
    <w:rsid w:val="003D2028"/>
    <w:pPr>
      <w:keepLines/>
      <w:overflowPunct w:val="0"/>
      <w:autoSpaceDE w:val="0"/>
      <w:autoSpaceDN w:val="0"/>
      <w:adjustRightInd w:val="0"/>
      <w:spacing w:after="180"/>
      <w:ind w:left="1135" w:hanging="851"/>
    </w:pPr>
    <w:rPr>
      <w:rFonts w:ascii="Times New Roman" w:eastAsia="Times New Roman" w:hAnsi="Times New Roman" w:cs="Times New Roman"/>
      <w:sz w:val="20"/>
      <w:szCs w:val="20"/>
      <w:lang w:val="x-none" w:eastAsia="x-none"/>
    </w:rPr>
  </w:style>
  <w:style w:type="character" w:customStyle="1" w:styleId="B3Char2">
    <w:name w:val="B3 Char2"/>
    <w:link w:val="B3"/>
    <w:qFormat/>
    <w:locked/>
    <w:rsid w:val="004C0638"/>
    <w:rPr>
      <w:rFonts w:asciiTheme="minorHAnsi" w:eastAsiaTheme="minorHAnsi" w:hAnsiTheme="minorHAnsi" w:cstheme="minorBidi"/>
      <w:sz w:val="22"/>
      <w:szCs w:val="22"/>
      <w:lang w:val="sv-SE" w:eastAsia="en-US"/>
    </w:rPr>
  </w:style>
  <w:style w:type="character" w:customStyle="1" w:styleId="B4Char">
    <w:name w:val="B4 Char"/>
    <w:link w:val="B4"/>
    <w:locked/>
    <w:rsid w:val="004C0638"/>
    <w:rPr>
      <w:rFonts w:asciiTheme="minorHAnsi" w:eastAsiaTheme="minorHAnsi" w:hAnsiTheme="minorHAnsi" w:cstheme="minorBidi"/>
      <w:sz w:val="22"/>
      <w:szCs w:val="22"/>
      <w:lang w:val="sv-SE" w:eastAsia="en-US"/>
    </w:rPr>
  </w:style>
  <w:style w:type="character" w:customStyle="1" w:styleId="B5Char">
    <w:name w:val="B5 Char"/>
    <w:link w:val="B5"/>
    <w:locked/>
    <w:rsid w:val="004C0638"/>
    <w:rPr>
      <w:rFonts w:asciiTheme="minorHAnsi" w:eastAsiaTheme="minorHAnsi" w:hAnsiTheme="minorHAnsi" w:cstheme="minorBidi"/>
      <w:sz w:val="22"/>
      <w:szCs w:val="22"/>
      <w:lang w:val="sv-SE" w:eastAsia="en-US"/>
    </w:rPr>
  </w:style>
  <w:style w:type="character" w:customStyle="1" w:styleId="B6Char">
    <w:name w:val="B6 Char"/>
    <w:link w:val="B6"/>
    <w:locked/>
    <w:rsid w:val="004C0638"/>
    <w:rPr>
      <w:rFonts w:ascii="Times New Roman" w:hAnsi="Times New Roman"/>
      <w:lang w:val="en-GB" w:eastAsia="ja-JP"/>
    </w:rPr>
  </w:style>
  <w:style w:type="paragraph" w:customStyle="1" w:styleId="B6">
    <w:name w:val="B6"/>
    <w:basedOn w:val="B5"/>
    <w:link w:val="B6Char"/>
    <w:rsid w:val="004C0638"/>
    <w:pPr>
      <w:overflowPunct w:val="0"/>
      <w:autoSpaceDE w:val="0"/>
      <w:autoSpaceDN w:val="0"/>
      <w:adjustRightInd w:val="0"/>
      <w:ind w:left="1985"/>
    </w:pPr>
    <w:rPr>
      <w:rFonts w:ascii="Times New Roman" w:eastAsia="Times New Roman" w:hAnsi="Times New Roman" w:cs="Times New Roman"/>
      <w:sz w:val="20"/>
      <w:szCs w:val="20"/>
      <w:lang w:eastAsia="ja-JP"/>
    </w:rPr>
  </w:style>
  <w:style w:type="character" w:customStyle="1" w:styleId="B7Char">
    <w:name w:val="B7 Char"/>
    <w:link w:val="B7"/>
    <w:locked/>
    <w:rsid w:val="004C0638"/>
    <w:rPr>
      <w:rFonts w:ascii="Times New Roman" w:hAnsi="Times New Roman"/>
      <w:lang w:val="en-GB" w:eastAsia="ja-JP"/>
    </w:rPr>
  </w:style>
  <w:style w:type="paragraph" w:customStyle="1" w:styleId="B7">
    <w:name w:val="B7"/>
    <w:basedOn w:val="B6"/>
    <w:link w:val="B7Char"/>
    <w:rsid w:val="004C0638"/>
    <w:pPr>
      <w:ind w:left="2269"/>
    </w:pPr>
  </w:style>
  <w:style w:type="character" w:customStyle="1" w:styleId="TFChar">
    <w:name w:val="TF Char"/>
    <w:link w:val="TF"/>
    <w:locked/>
    <w:rsid w:val="00316E33"/>
    <w:rPr>
      <w:rFonts w:asciiTheme="minorHAnsi" w:eastAsiaTheme="minorHAnsi" w:hAnsiTheme="minorHAnsi" w:cstheme="minorBidi"/>
      <w:b/>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288262">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40357254">
      <w:bodyDiv w:val="1"/>
      <w:marLeft w:val="0"/>
      <w:marRight w:val="0"/>
      <w:marTop w:val="0"/>
      <w:marBottom w:val="0"/>
      <w:divBdr>
        <w:top w:val="none" w:sz="0" w:space="0" w:color="auto"/>
        <w:left w:val="none" w:sz="0" w:space="0" w:color="auto"/>
        <w:bottom w:val="none" w:sz="0" w:space="0" w:color="auto"/>
        <w:right w:val="none" w:sz="0" w:space="0" w:color="auto"/>
      </w:divBdr>
    </w:div>
    <w:div w:id="397943192">
      <w:bodyDiv w:val="1"/>
      <w:marLeft w:val="0"/>
      <w:marRight w:val="0"/>
      <w:marTop w:val="0"/>
      <w:marBottom w:val="0"/>
      <w:divBdr>
        <w:top w:val="none" w:sz="0" w:space="0" w:color="auto"/>
        <w:left w:val="none" w:sz="0" w:space="0" w:color="auto"/>
        <w:bottom w:val="none" w:sz="0" w:space="0" w:color="auto"/>
        <w:right w:val="none" w:sz="0" w:space="0" w:color="auto"/>
      </w:divBdr>
    </w:div>
    <w:div w:id="447890142">
      <w:bodyDiv w:val="1"/>
      <w:marLeft w:val="0"/>
      <w:marRight w:val="0"/>
      <w:marTop w:val="0"/>
      <w:marBottom w:val="0"/>
      <w:divBdr>
        <w:top w:val="none" w:sz="0" w:space="0" w:color="auto"/>
        <w:left w:val="none" w:sz="0" w:space="0" w:color="auto"/>
        <w:bottom w:val="none" w:sz="0" w:space="0" w:color="auto"/>
        <w:right w:val="none" w:sz="0" w:space="0" w:color="auto"/>
      </w:divBdr>
    </w:div>
    <w:div w:id="461383609">
      <w:bodyDiv w:val="1"/>
      <w:marLeft w:val="0"/>
      <w:marRight w:val="0"/>
      <w:marTop w:val="0"/>
      <w:marBottom w:val="0"/>
      <w:divBdr>
        <w:top w:val="none" w:sz="0" w:space="0" w:color="auto"/>
        <w:left w:val="none" w:sz="0" w:space="0" w:color="auto"/>
        <w:bottom w:val="none" w:sz="0" w:space="0" w:color="auto"/>
        <w:right w:val="none" w:sz="0" w:space="0" w:color="auto"/>
      </w:divBdr>
    </w:div>
    <w:div w:id="465972378">
      <w:bodyDiv w:val="1"/>
      <w:marLeft w:val="0"/>
      <w:marRight w:val="0"/>
      <w:marTop w:val="0"/>
      <w:marBottom w:val="0"/>
      <w:divBdr>
        <w:top w:val="none" w:sz="0" w:space="0" w:color="auto"/>
        <w:left w:val="none" w:sz="0" w:space="0" w:color="auto"/>
        <w:bottom w:val="none" w:sz="0" w:space="0" w:color="auto"/>
        <w:right w:val="none" w:sz="0" w:space="0" w:color="auto"/>
      </w:divBdr>
    </w:div>
    <w:div w:id="508983092">
      <w:bodyDiv w:val="1"/>
      <w:marLeft w:val="0"/>
      <w:marRight w:val="0"/>
      <w:marTop w:val="0"/>
      <w:marBottom w:val="0"/>
      <w:divBdr>
        <w:top w:val="none" w:sz="0" w:space="0" w:color="auto"/>
        <w:left w:val="none" w:sz="0" w:space="0" w:color="auto"/>
        <w:bottom w:val="none" w:sz="0" w:space="0" w:color="auto"/>
        <w:right w:val="none" w:sz="0" w:space="0" w:color="auto"/>
      </w:divBdr>
    </w:div>
    <w:div w:id="530336211">
      <w:bodyDiv w:val="1"/>
      <w:marLeft w:val="0"/>
      <w:marRight w:val="0"/>
      <w:marTop w:val="0"/>
      <w:marBottom w:val="0"/>
      <w:divBdr>
        <w:top w:val="none" w:sz="0" w:space="0" w:color="auto"/>
        <w:left w:val="none" w:sz="0" w:space="0" w:color="auto"/>
        <w:bottom w:val="none" w:sz="0" w:space="0" w:color="auto"/>
        <w:right w:val="none" w:sz="0" w:space="0" w:color="auto"/>
      </w:divBdr>
    </w:div>
    <w:div w:id="548224581">
      <w:bodyDiv w:val="1"/>
      <w:marLeft w:val="0"/>
      <w:marRight w:val="0"/>
      <w:marTop w:val="0"/>
      <w:marBottom w:val="0"/>
      <w:divBdr>
        <w:top w:val="none" w:sz="0" w:space="0" w:color="auto"/>
        <w:left w:val="none" w:sz="0" w:space="0" w:color="auto"/>
        <w:bottom w:val="none" w:sz="0" w:space="0" w:color="auto"/>
        <w:right w:val="none" w:sz="0" w:space="0" w:color="auto"/>
      </w:divBdr>
    </w:div>
    <w:div w:id="576210855">
      <w:bodyDiv w:val="1"/>
      <w:marLeft w:val="0"/>
      <w:marRight w:val="0"/>
      <w:marTop w:val="0"/>
      <w:marBottom w:val="0"/>
      <w:divBdr>
        <w:top w:val="none" w:sz="0" w:space="0" w:color="auto"/>
        <w:left w:val="none" w:sz="0" w:space="0" w:color="auto"/>
        <w:bottom w:val="none" w:sz="0" w:space="0" w:color="auto"/>
        <w:right w:val="none" w:sz="0" w:space="0" w:color="auto"/>
      </w:divBdr>
    </w:div>
    <w:div w:id="713964421">
      <w:bodyDiv w:val="1"/>
      <w:marLeft w:val="0"/>
      <w:marRight w:val="0"/>
      <w:marTop w:val="0"/>
      <w:marBottom w:val="0"/>
      <w:divBdr>
        <w:top w:val="none" w:sz="0" w:space="0" w:color="auto"/>
        <w:left w:val="none" w:sz="0" w:space="0" w:color="auto"/>
        <w:bottom w:val="none" w:sz="0" w:space="0" w:color="auto"/>
        <w:right w:val="none" w:sz="0" w:space="0" w:color="auto"/>
      </w:divBdr>
    </w:div>
    <w:div w:id="894200756">
      <w:bodyDiv w:val="1"/>
      <w:marLeft w:val="0"/>
      <w:marRight w:val="0"/>
      <w:marTop w:val="0"/>
      <w:marBottom w:val="0"/>
      <w:divBdr>
        <w:top w:val="none" w:sz="0" w:space="0" w:color="auto"/>
        <w:left w:val="none" w:sz="0" w:space="0" w:color="auto"/>
        <w:bottom w:val="none" w:sz="0" w:space="0" w:color="auto"/>
        <w:right w:val="none" w:sz="0" w:space="0" w:color="auto"/>
      </w:divBdr>
    </w:div>
    <w:div w:id="923538773">
      <w:bodyDiv w:val="1"/>
      <w:marLeft w:val="0"/>
      <w:marRight w:val="0"/>
      <w:marTop w:val="0"/>
      <w:marBottom w:val="0"/>
      <w:divBdr>
        <w:top w:val="none" w:sz="0" w:space="0" w:color="auto"/>
        <w:left w:val="none" w:sz="0" w:space="0" w:color="auto"/>
        <w:bottom w:val="none" w:sz="0" w:space="0" w:color="auto"/>
        <w:right w:val="none" w:sz="0" w:space="0" w:color="auto"/>
      </w:divBdr>
    </w:div>
    <w:div w:id="936861916">
      <w:bodyDiv w:val="1"/>
      <w:marLeft w:val="0"/>
      <w:marRight w:val="0"/>
      <w:marTop w:val="0"/>
      <w:marBottom w:val="0"/>
      <w:divBdr>
        <w:top w:val="none" w:sz="0" w:space="0" w:color="auto"/>
        <w:left w:val="none" w:sz="0" w:space="0" w:color="auto"/>
        <w:bottom w:val="none" w:sz="0" w:space="0" w:color="auto"/>
        <w:right w:val="none" w:sz="0" w:space="0" w:color="auto"/>
      </w:divBdr>
    </w:div>
    <w:div w:id="967972691">
      <w:bodyDiv w:val="1"/>
      <w:marLeft w:val="0"/>
      <w:marRight w:val="0"/>
      <w:marTop w:val="0"/>
      <w:marBottom w:val="0"/>
      <w:divBdr>
        <w:top w:val="none" w:sz="0" w:space="0" w:color="auto"/>
        <w:left w:val="none" w:sz="0" w:space="0" w:color="auto"/>
        <w:bottom w:val="none" w:sz="0" w:space="0" w:color="auto"/>
        <w:right w:val="none" w:sz="0" w:space="0" w:color="auto"/>
      </w:divBdr>
    </w:div>
    <w:div w:id="1012487694">
      <w:bodyDiv w:val="1"/>
      <w:marLeft w:val="0"/>
      <w:marRight w:val="0"/>
      <w:marTop w:val="0"/>
      <w:marBottom w:val="0"/>
      <w:divBdr>
        <w:top w:val="none" w:sz="0" w:space="0" w:color="auto"/>
        <w:left w:val="none" w:sz="0" w:space="0" w:color="auto"/>
        <w:bottom w:val="none" w:sz="0" w:space="0" w:color="auto"/>
        <w:right w:val="none" w:sz="0" w:space="0" w:color="auto"/>
      </w:divBdr>
    </w:div>
    <w:div w:id="1014721909">
      <w:bodyDiv w:val="1"/>
      <w:marLeft w:val="0"/>
      <w:marRight w:val="0"/>
      <w:marTop w:val="0"/>
      <w:marBottom w:val="0"/>
      <w:divBdr>
        <w:top w:val="none" w:sz="0" w:space="0" w:color="auto"/>
        <w:left w:val="none" w:sz="0" w:space="0" w:color="auto"/>
        <w:bottom w:val="none" w:sz="0" w:space="0" w:color="auto"/>
        <w:right w:val="none" w:sz="0" w:space="0" w:color="auto"/>
      </w:divBdr>
    </w:div>
    <w:div w:id="1044015492">
      <w:bodyDiv w:val="1"/>
      <w:marLeft w:val="0"/>
      <w:marRight w:val="0"/>
      <w:marTop w:val="0"/>
      <w:marBottom w:val="0"/>
      <w:divBdr>
        <w:top w:val="none" w:sz="0" w:space="0" w:color="auto"/>
        <w:left w:val="none" w:sz="0" w:space="0" w:color="auto"/>
        <w:bottom w:val="none" w:sz="0" w:space="0" w:color="auto"/>
        <w:right w:val="none" w:sz="0" w:space="0" w:color="auto"/>
      </w:divBdr>
    </w:div>
    <w:div w:id="1108239132">
      <w:bodyDiv w:val="1"/>
      <w:marLeft w:val="0"/>
      <w:marRight w:val="0"/>
      <w:marTop w:val="0"/>
      <w:marBottom w:val="0"/>
      <w:divBdr>
        <w:top w:val="none" w:sz="0" w:space="0" w:color="auto"/>
        <w:left w:val="none" w:sz="0" w:space="0" w:color="auto"/>
        <w:bottom w:val="none" w:sz="0" w:space="0" w:color="auto"/>
        <w:right w:val="none" w:sz="0" w:space="0" w:color="auto"/>
      </w:divBdr>
    </w:div>
    <w:div w:id="1188062217">
      <w:bodyDiv w:val="1"/>
      <w:marLeft w:val="0"/>
      <w:marRight w:val="0"/>
      <w:marTop w:val="0"/>
      <w:marBottom w:val="0"/>
      <w:divBdr>
        <w:top w:val="none" w:sz="0" w:space="0" w:color="auto"/>
        <w:left w:val="none" w:sz="0" w:space="0" w:color="auto"/>
        <w:bottom w:val="none" w:sz="0" w:space="0" w:color="auto"/>
        <w:right w:val="none" w:sz="0" w:space="0" w:color="auto"/>
      </w:divBdr>
    </w:div>
    <w:div w:id="1206063765">
      <w:bodyDiv w:val="1"/>
      <w:marLeft w:val="0"/>
      <w:marRight w:val="0"/>
      <w:marTop w:val="0"/>
      <w:marBottom w:val="0"/>
      <w:divBdr>
        <w:top w:val="none" w:sz="0" w:space="0" w:color="auto"/>
        <w:left w:val="none" w:sz="0" w:space="0" w:color="auto"/>
        <w:bottom w:val="none" w:sz="0" w:space="0" w:color="auto"/>
        <w:right w:val="none" w:sz="0" w:space="0" w:color="auto"/>
      </w:divBdr>
    </w:div>
    <w:div w:id="1324704577">
      <w:bodyDiv w:val="1"/>
      <w:marLeft w:val="0"/>
      <w:marRight w:val="0"/>
      <w:marTop w:val="0"/>
      <w:marBottom w:val="0"/>
      <w:divBdr>
        <w:top w:val="none" w:sz="0" w:space="0" w:color="auto"/>
        <w:left w:val="none" w:sz="0" w:space="0" w:color="auto"/>
        <w:bottom w:val="none" w:sz="0" w:space="0" w:color="auto"/>
        <w:right w:val="none" w:sz="0" w:space="0" w:color="auto"/>
      </w:divBdr>
    </w:div>
    <w:div w:id="1387531973">
      <w:bodyDiv w:val="1"/>
      <w:marLeft w:val="0"/>
      <w:marRight w:val="0"/>
      <w:marTop w:val="0"/>
      <w:marBottom w:val="0"/>
      <w:divBdr>
        <w:top w:val="none" w:sz="0" w:space="0" w:color="auto"/>
        <w:left w:val="none" w:sz="0" w:space="0" w:color="auto"/>
        <w:bottom w:val="none" w:sz="0" w:space="0" w:color="auto"/>
        <w:right w:val="none" w:sz="0" w:space="0" w:color="auto"/>
      </w:divBdr>
    </w:div>
    <w:div w:id="1412968646">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19063169">
      <w:bodyDiv w:val="1"/>
      <w:marLeft w:val="0"/>
      <w:marRight w:val="0"/>
      <w:marTop w:val="0"/>
      <w:marBottom w:val="0"/>
      <w:divBdr>
        <w:top w:val="none" w:sz="0" w:space="0" w:color="auto"/>
        <w:left w:val="none" w:sz="0" w:space="0" w:color="auto"/>
        <w:bottom w:val="none" w:sz="0" w:space="0" w:color="auto"/>
        <w:right w:val="none" w:sz="0" w:space="0" w:color="auto"/>
      </w:divBdr>
    </w:div>
    <w:div w:id="1428304199">
      <w:bodyDiv w:val="1"/>
      <w:marLeft w:val="0"/>
      <w:marRight w:val="0"/>
      <w:marTop w:val="0"/>
      <w:marBottom w:val="0"/>
      <w:divBdr>
        <w:top w:val="none" w:sz="0" w:space="0" w:color="auto"/>
        <w:left w:val="none" w:sz="0" w:space="0" w:color="auto"/>
        <w:bottom w:val="none" w:sz="0" w:space="0" w:color="auto"/>
        <w:right w:val="none" w:sz="0" w:space="0" w:color="auto"/>
      </w:divBdr>
    </w:div>
    <w:div w:id="1570920628">
      <w:bodyDiv w:val="1"/>
      <w:marLeft w:val="0"/>
      <w:marRight w:val="0"/>
      <w:marTop w:val="0"/>
      <w:marBottom w:val="0"/>
      <w:divBdr>
        <w:top w:val="none" w:sz="0" w:space="0" w:color="auto"/>
        <w:left w:val="none" w:sz="0" w:space="0" w:color="auto"/>
        <w:bottom w:val="none" w:sz="0" w:space="0" w:color="auto"/>
        <w:right w:val="none" w:sz="0" w:space="0" w:color="auto"/>
      </w:divBdr>
    </w:div>
    <w:div w:id="1617441654">
      <w:bodyDiv w:val="1"/>
      <w:marLeft w:val="0"/>
      <w:marRight w:val="0"/>
      <w:marTop w:val="0"/>
      <w:marBottom w:val="0"/>
      <w:divBdr>
        <w:top w:val="none" w:sz="0" w:space="0" w:color="auto"/>
        <w:left w:val="none" w:sz="0" w:space="0" w:color="auto"/>
        <w:bottom w:val="none" w:sz="0" w:space="0" w:color="auto"/>
        <w:right w:val="none" w:sz="0" w:space="0" w:color="auto"/>
      </w:divBdr>
    </w:div>
    <w:div w:id="1633907087">
      <w:bodyDiv w:val="1"/>
      <w:marLeft w:val="0"/>
      <w:marRight w:val="0"/>
      <w:marTop w:val="0"/>
      <w:marBottom w:val="0"/>
      <w:divBdr>
        <w:top w:val="none" w:sz="0" w:space="0" w:color="auto"/>
        <w:left w:val="none" w:sz="0" w:space="0" w:color="auto"/>
        <w:bottom w:val="none" w:sz="0" w:space="0" w:color="auto"/>
        <w:right w:val="none" w:sz="0" w:space="0" w:color="auto"/>
      </w:divBdr>
    </w:div>
    <w:div w:id="1801143863">
      <w:bodyDiv w:val="1"/>
      <w:marLeft w:val="0"/>
      <w:marRight w:val="0"/>
      <w:marTop w:val="0"/>
      <w:marBottom w:val="0"/>
      <w:divBdr>
        <w:top w:val="none" w:sz="0" w:space="0" w:color="auto"/>
        <w:left w:val="none" w:sz="0" w:space="0" w:color="auto"/>
        <w:bottom w:val="none" w:sz="0" w:space="0" w:color="auto"/>
        <w:right w:val="none" w:sz="0" w:space="0" w:color="auto"/>
      </w:divBdr>
    </w:div>
    <w:div w:id="1997218590">
      <w:bodyDiv w:val="1"/>
      <w:marLeft w:val="0"/>
      <w:marRight w:val="0"/>
      <w:marTop w:val="0"/>
      <w:marBottom w:val="0"/>
      <w:divBdr>
        <w:top w:val="none" w:sz="0" w:space="0" w:color="auto"/>
        <w:left w:val="none" w:sz="0" w:space="0" w:color="auto"/>
        <w:bottom w:val="none" w:sz="0" w:space="0" w:color="auto"/>
        <w:right w:val="none" w:sz="0" w:space="0" w:color="auto"/>
      </w:divBdr>
    </w:div>
    <w:div w:id="2006669843">
      <w:bodyDiv w:val="1"/>
      <w:marLeft w:val="0"/>
      <w:marRight w:val="0"/>
      <w:marTop w:val="0"/>
      <w:marBottom w:val="0"/>
      <w:divBdr>
        <w:top w:val="none" w:sz="0" w:space="0" w:color="auto"/>
        <w:left w:val="none" w:sz="0" w:space="0" w:color="auto"/>
        <w:bottom w:val="none" w:sz="0" w:space="0" w:color="auto"/>
        <w:right w:val="none" w:sz="0" w:space="0" w:color="auto"/>
      </w:divBdr>
    </w:div>
    <w:div w:id="2114476184">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5NUHHDQN7SK2-1476151046-17968</_dlc_DocId>
    <TaxCatchAll xmlns="d8762117-8292-4133-b1c7-eab5c6487cfd">
      <Value>5</Value>
      <Value>4</Value>
    </TaxCatchAll>
    <_dlc_DocIdUrl xmlns="f166a696-7b5b-4ccd-9f0c-ffde0cceec81">
      <Url>https://ericsson.sharepoint.com/sites/star/_layouts/15/DocIdRedir.aspx?ID=5NUHHDQN7SK2-1476151046-17968</Url>
      <Description>5NUHHDQN7SK2-1476151046-17968</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D4B4AD-1491-421E-871D-9717CA41E5E5}">
  <ds:schemaRefs>
    <ds:schemaRef ds:uri="http://schemas.microsoft.com/sharepoint/v3/contenttype/forms"/>
  </ds:schemaRefs>
</ds:datastoreItem>
</file>

<file path=customXml/itemProps2.xml><?xml version="1.0" encoding="utf-8"?>
<ds:datastoreItem xmlns:ds="http://schemas.openxmlformats.org/officeDocument/2006/customXml" ds:itemID="{1846004A-C0B8-42F0-A01E-5A5AC5398A4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F1D54BF5-C30F-49D7-A7DC-54A7CF086005}">
  <ds:schemaRefs>
    <ds:schemaRef ds:uri="Microsoft.SharePoint.Taxonomy.ContentTypeSync"/>
  </ds:schemaRefs>
</ds:datastoreItem>
</file>

<file path=customXml/itemProps4.xml><?xml version="1.0" encoding="utf-8"?>
<ds:datastoreItem xmlns:ds="http://schemas.openxmlformats.org/officeDocument/2006/customXml" ds:itemID="{F4293088-690F-4666-9BB2-CFB9C952DE17}">
  <ds:schemaRefs>
    <ds:schemaRef ds:uri="http://schemas.microsoft.com/sharepoint/events"/>
  </ds:schemaRefs>
</ds:datastoreItem>
</file>

<file path=customXml/itemProps5.xml><?xml version="1.0" encoding="utf-8"?>
<ds:datastoreItem xmlns:ds="http://schemas.openxmlformats.org/officeDocument/2006/customXml" ds:itemID="{7EC3E99B-B5B5-4CC1-8366-EA21586579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9FD64F0-570B-4F7D-8D31-6D52AD713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1088</Words>
  <Characters>6202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2018-02-21T00:50:00Z</dcterms:created>
  <dcterms:modified xsi:type="dcterms:W3CDTF">2018-02-21T00:51:00Z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7d1c59ea-b2dd-4d39-b5e6-33a2eae1cefa</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URL">
    <vt:lpwstr/>
  </property>
  <property fmtid="{D5CDD505-2E9C-101B-9397-08002B2CF9AE}" pid="14" name="Comments">
    <vt:lpwstr/>
  </property>
</Properties>
</file>